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E5" w:rsidRDefault="004F3CE5">
      <w:pPr>
        <w:pStyle w:val="Title"/>
      </w:pPr>
    </w:p>
    <w:p w:rsidR="004F3CE5" w:rsidRDefault="004F3CE5">
      <w:pPr>
        <w:pStyle w:val="Title"/>
      </w:pPr>
      <w:r>
        <w:t>TURISTIČKA ZAJEDNICA DUGI OTOK</w:t>
      </w: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pStyle w:val="BodyText"/>
      </w:pPr>
    </w:p>
    <w:p w:rsidR="004F3CE5" w:rsidRDefault="004F3CE5">
      <w:pPr>
        <w:pStyle w:val="BodyText"/>
      </w:pPr>
      <w:r>
        <w:t xml:space="preserve">PROGRAM RADA TURISTIČKE ZAJEDNICE </w:t>
      </w:r>
    </w:p>
    <w:p w:rsidR="004F3CE5" w:rsidRDefault="004F3CE5">
      <w:pPr>
        <w:pStyle w:val="BodyText"/>
      </w:pPr>
      <w:r>
        <w:t>DUGI OTOK</w:t>
      </w:r>
    </w:p>
    <w:p w:rsidR="004F3CE5" w:rsidRDefault="00E37E8C">
      <w:pPr>
        <w:pStyle w:val="Heading1"/>
      </w:pPr>
      <w:r>
        <w:t>SA FINANCIJSKIM PLANOM ZA 2020</w:t>
      </w:r>
      <w:r w:rsidR="004F3CE5">
        <w:t>.GODINU</w:t>
      </w: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113F4D">
      <w:pPr>
        <w:jc w:val="center"/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LISTOPAD</w:t>
      </w:r>
      <w:r w:rsidR="00E37E8C">
        <w:rPr>
          <w:b/>
          <w:bCs/>
          <w:sz w:val="28"/>
          <w:lang w:val="hr-HR"/>
        </w:rPr>
        <w:t>, 2019</w:t>
      </w:r>
      <w:r w:rsidR="004F3CE5">
        <w:rPr>
          <w:b/>
          <w:bCs/>
          <w:sz w:val="28"/>
          <w:lang w:val="hr-HR"/>
        </w:rPr>
        <w:t>.GODINE</w:t>
      </w: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B10E97" w:rsidRDefault="00B10E97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pStyle w:val="Heading2"/>
        <w:numPr>
          <w:ilvl w:val="0"/>
          <w:numId w:val="2"/>
        </w:numPr>
      </w:pPr>
      <w:r>
        <w:t>UVOD</w:t>
      </w:r>
    </w:p>
    <w:p w:rsidR="004F3CE5" w:rsidRDefault="004F3CE5">
      <w:pPr>
        <w:rPr>
          <w:b/>
          <w:bCs/>
          <w:sz w:val="28"/>
          <w:lang w:val="hr-HR"/>
        </w:rPr>
      </w:pPr>
    </w:p>
    <w:p w:rsidR="008B333A" w:rsidRDefault="00E37E8C" w:rsidP="002F4892">
      <w:pPr>
        <w:pStyle w:val="BodyText2"/>
        <w:tabs>
          <w:tab w:val="left" w:pos="3828"/>
        </w:tabs>
      </w:pPr>
      <w:r>
        <w:t>U 2019</w:t>
      </w:r>
      <w:r w:rsidR="008B333A">
        <w:t xml:space="preserve">. godini u predsezoni i </w:t>
      </w:r>
      <w:proofErr w:type="spellStart"/>
      <w:r w:rsidR="008B333A">
        <w:t>podsezoni</w:t>
      </w:r>
      <w:proofErr w:type="spellEnd"/>
      <w:r w:rsidR="008B333A">
        <w:t xml:space="preserve"> </w:t>
      </w:r>
      <w:r w:rsidR="002F4892" w:rsidRPr="002F4892">
        <w:t xml:space="preserve">bilježimo </w:t>
      </w:r>
      <w:r w:rsidR="002C7665">
        <w:t>rast u broju dolazaka i n</w:t>
      </w:r>
      <w:r w:rsidR="008B333A">
        <w:t>oćenja</w:t>
      </w:r>
      <w:r w:rsidR="00A229A7">
        <w:t>,</w:t>
      </w:r>
      <w:r w:rsidR="008B333A">
        <w:t xml:space="preserve"> kao i </w:t>
      </w:r>
      <w:r w:rsidR="00A229A7">
        <w:t xml:space="preserve"> u glavnoj</w:t>
      </w:r>
      <w:r w:rsidR="008B333A">
        <w:t xml:space="preserve"> sezoni.</w:t>
      </w:r>
    </w:p>
    <w:p w:rsidR="004F3CE5" w:rsidRDefault="002F4892" w:rsidP="002F4892">
      <w:pPr>
        <w:pStyle w:val="BodyText2"/>
        <w:tabs>
          <w:tab w:val="left" w:pos="3828"/>
        </w:tabs>
      </w:pPr>
      <w:r w:rsidRPr="002F4892">
        <w:t>N</w:t>
      </w:r>
      <w:r w:rsidR="00036E17" w:rsidRPr="002F4892">
        <w:t>a godi</w:t>
      </w:r>
      <w:r w:rsidR="008275AF" w:rsidRPr="002F4892">
        <w:t xml:space="preserve">šnjoj razini imamo </w:t>
      </w:r>
      <w:r w:rsidRPr="002F4892">
        <w:t>povećanje</w:t>
      </w:r>
      <w:r w:rsidR="00FD2714" w:rsidRPr="002F4892">
        <w:t xml:space="preserve"> od </w:t>
      </w:r>
      <w:r w:rsidR="00A852C9">
        <w:t>11</w:t>
      </w:r>
      <w:r w:rsidRPr="002F4892">
        <w:t>%</w:t>
      </w:r>
      <w:r w:rsidR="008275AF" w:rsidRPr="002F4892">
        <w:t xml:space="preserve"> </w:t>
      </w:r>
      <w:r w:rsidR="007D2F54">
        <w:t>u noćenjima</w:t>
      </w:r>
      <w:r w:rsidR="00A852C9">
        <w:t xml:space="preserve"> i 15</w:t>
      </w:r>
      <w:r w:rsidR="0050319F">
        <w:t>% u dolascima</w:t>
      </w:r>
      <w:r w:rsidR="007242AF">
        <w:t xml:space="preserve"> u od</w:t>
      </w:r>
      <w:r w:rsidR="00A852C9">
        <w:t>nosu na 2018</w:t>
      </w:r>
      <w:r w:rsidR="008275AF" w:rsidRPr="002F4892">
        <w:t>.godinu</w:t>
      </w:r>
      <w:r w:rsidR="003D146A" w:rsidRPr="002F4892">
        <w:t>,</w:t>
      </w:r>
      <w:r>
        <w:t xml:space="preserve"> p</w:t>
      </w:r>
      <w:r w:rsidR="002F5651">
        <w:t>rivatni smještaj pokazao je</w:t>
      </w:r>
      <w:r>
        <w:t xml:space="preserve"> povećanje</w:t>
      </w:r>
      <w:r w:rsidR="002F5651">
        <w:t xml:space="preserve"> od </w:t>
      </w:r>
      <w:r w:rsidR="00A852C9">
        <w:t>11</w:t>
      </w:r>
      <w:r w:rsidR="002F5651">
        <w:t>%</w:t>
      </w:r>
      <w:r w:rsidR="00295C16">
        <w:t xml:space="preserve"> u noćenjima</w:t>
      </w:r>
      <w:r w:rsidR="00A852C9">
        <w:t xml:space="preserve"> i 13</w:t>
      </w:r>
      <w:r w:rsidR="0096297B">
        <w:t>% u dolascima</w:t>
      </w:r>
      <w:r>
        <w:t xml:space="preserve"> u</w:t>
      </w:r>
      <w:r w:rsidR="007D2F54">
        <w:t xml:space="preserve"> odnosu na prošlu godinu, </w:t>
      </w:r>
      <w:r w:rsidR="002C7665">
        <w:t xml:space="preserve">kampovi </w:t>
      </w:r>
      <w:r w:rsidR="00A852C9">
        <w:t xml:space="preserve">ukupno </w:t>
      </w:r>
      <w:r w:rsidR="007B6B48">
        <w:t xml:space="preserve">imaju također povećanje u odnosu na </w:t>
      </w:r>
      <w:r w:rsidR="00A852C9">
        <w:t>2018</w:t>
      </w:r>
      <w:r w:rsidR="007B6B48">
        <w:t>. godinu. K</w:t>
      </w:r>
      <w:r w:rsidR="0096297B">
        <w:t>amp</w:t>
      </w:r>
      <w:r w:rsidR="007B6B48">
        <w:t xml:space="preserve"> </w:t>
      </w:r>
      <w:proofErr w:type="spellStart"/>
      <w:r w:rsidR="007B6B48">
        <w:t>Kargita</w:t>
      </w:r>
      <w:proofErr w:type="spellEnd"/>
      <w:r w:rsidR="007B6B48">
        <w:t xml:space="preserve"> bilježi povećanje od 8% u dolascima i 10</w:t>
      </w:r>
      <w:r w:rsidR="002C7665">
        <w:t>% u noćenjima</w:t>
      </w:r>
      <w:r w:rsidR="007B6B48">
        <w:t>, dok kamp Mandarino bilježi 90% više dolazaka i 50</w:t>
      </w:r>
      <w:r w:rsidR="0096297B">
        <w:t>% noćenja</w:t>
      </w:r>
      <w:r w:rsidR="002C7665">
        <w:t>,</w:t>
      </w:r>
      <w:r w:rsidR="007B6B48">
        <w:t xml:space="preserve"> to pripisujemo povećanju kapaciteta.</w:t>
      </w:r>
      <w:r w:rsidR="002C7665">
        <w:t xml:space="preserve"> </w:t>
      </w:r>
      <w:r w:rsidR="007B6B48">
        <w:t>H</w:t>
      </w:r>
      <w:r w:rsidR="00D63F3E">
        <w:t xml:space="preserve">oteli </w:t>
      </w:r>
      <w:r w:rsidR="007B6B48">
        <w:t>također bilježe rast u odnosu na 2018</w:t>
      </w:r>
      <w:r w:rsidR="0096297B">
        <w:t>. godi</w:t>
      </w:r>
      <w:r w:rsidR="007B6B48">
        <w:t xml:space="preserve">nu, gdje hotel Luka bilježi </w:t>
      </w:r>
      <w:r w:rsidR="0096297B">
        <w:t>rast od 1</w:t>
      </w:r>
      <w:r w:rsidR="007B6B48">
        <w:t>6% u dolascima i 3% u noćenjima, a</w:t>
      </w:r>
      <w:r w:rsidR="0096297B">
        <w:t xml:space="preserve"> hotel Sali bilježi </w:t>
      </w:r>
      <w:r w:rsidR="007B6B48">
        <w:t>14% povećanje u dolascima i 11% u noćenjima</w:t>
      </w:r>
      <w:r w:rsidR="007D2F54">
        <w:t>.</w:t>
      </w:r>
      <w:r w:rsidR="002F5651">
        <w:rPr>
          <w:b/>
        </w:rPr>
        <w:t xml:space="preserve"> </w:t>
      </w:r>
      <w:r w:rsidR="002F5651">
        <w:t>R</w:t>
      </w:r>
      <w:r w:rsidR="00F84C7B" w:rsidRPr="0085398F">
        <w:t>ast</w:t>
      </w:r>
      <w:r w:rsidR="003D146A" w:rsidRPr="0085398F">
        <w:t xml:space="preserve"> u privatnom smještaju</w:t>
      </w:r>
      <w:r w:rsidR="00F84C7B">
        <w:t xml:space="preserve"> </w:t>
      </w:r>
      <w:r w:rsidR="002F5651">
        <w:t xml:space="preserve">pripisujemo </w:t>
      </w:r>
      <w:r w:rsidR="00436F55">
        <w:t>malom broju povećanja</w:t>
      </w:r>
      <w:r w:rsidR="002F5651">
        <w:t xml:space="preserve"> iznajmljivača,</w:t>
      </w:r>
      <w:r w:rsidR="00436F55">
        <w:t>ali i boljoj iskoristivosti kapaciteta.</w:t>
      </w:r>
    </w:p>
    <w:p w:rsidR="002B3EB7" w:rsidRDefault="004F3CE5" w:rsidP="004F3CE5">
      <w:pPr>
        <w:pStyle w:val="BodyText2"/>
      </w:pPr>
      <w:r>
        <w:t xml:space="preserve">Kod naplate </w:t>
      </w:r>
      <w:r w:rsidR="009F0651">
        <w:t xml:space="preserve">boravišne pristojbe </w:t>
      </w:r>
      <w:r w:rsidR="00472A5E">
        <w:t xml:space="preserve">očekuje se povećanje od </w:t>
      </w:r>
      <w:r w:rsidR="002B3EB7">
        <w:t>15%</w:t>
      </w:r>
      <w:r w:rsidR="006D6618">
        <w:t xml:space="preserve"> u </w:t>
      </w:r>
      <w:r w:rsidR="002B3EB7">
        <w:t>odnosu na 2018. godinu, zbog povećanja iznosa boravišne pristojbe.</w:t>
      </w:r>
      <w:r w:rsidR="00234AA8">
        <w:t xml:space="preserve"> </w:t>
      </w:r>
    </w:p>
    <w:p w:rsidR="004F3CE5" w:rsidRDefault="0063236D" w:rsidP="004F3CE5">
      <w:pPr>
        <w:pStyle w:val="BodyText2"/>
      </w:pPr>
      <w:r>
        <w:t>J</w:t>
      </w:r>
      <w:r w:rsidR="00124588">
        <w:t>oš uvijek</w:t>
      </w:r>
      <w:r w:rsidR="004F3CE5">
        <w:t xml:space="preserve"> postoje neka potraživanja od privatnih iznajmljivača i gospodarskih subjekata, koja ćemo nadamo se do kraja godi</w:t>
      </w:r>
      <w:r w:rsidR="00E90068">
        <w:t>ne naplatiti. (upla</w:t>
      </w:r>
      <w:r w:rsidR="002B3EB7">
        <w:t>ta BP-a do 30.09.2019. godinu</w:t>
      </w:r>
      <w:r w:rsidR="007D19D2">
        <w:t xml:space="preserve"> iznosila je</w:t>
      </w:r>
      <w:r w:rsidR="00834A11">
        <w:t xml:space="preserve"> </w:t>
      </w:r>
      <w:r w:rsidR="002B3EB7">
        <w:t>413.900,00) dok se do kraja 2019</w:t>
      </w:r>
      <w:r w:rsidR="00DA6ADB">
        <w:t>. godine</w:t>
      </w:r>
      <w:r w:rsidR="004F3CE5">
        <w:t xml:space="preserve"> nakon uplate s</w:t>
      </w:r>
      <w:r w:rsidR="009C4FDC">
        <w:t>vih p</w:t>
      </w:r>
      <w:r w:rsidR="002B3EB7">
        <w:t>otraživanja</w:t>
      </w:r>
      <w:r w:rsidR="006D6618">
        <w:t xml:space="preserve"> predviđa</w:t>
      </w:r>
      <w:r w:rsidR="00394018">
        <w:t xml:space="preserve"> </w:t>
      </w:r>
      <w:r w:rsidR="002B3EB7">
        <w:t>480</w:t>
      </w:r>
      <w:r w:rsidR="006D6618">
        <w:t>.000</w:t>
      </w:r>
      <w:r w:rsidR="007D19D2">
        <w:t>,00k</w:t>
      </w:r>
      <w:r w:rsidR="00415464">
        <w:t>n uplate BP-a u neto iznosu.</w:t>
      </w:r>
      <w:r w:rsidR="0071586E">
        <w:t xml:space="preserve"> </w:t>
      </w:r>
    </w:p>
    <w:p w:rsidR="00A70BE6" w:rsidRDefault="009F0651" w:rsidP="004F3CE5">
      <w:pPr>
        <w:pStyle w:val="BodyText2"/>
      </w:pPr>
      <w:r>
        <w:t>P</w:t>
      </w:r>
      <w:r w:rsidR="00A70BE6">
        <w:t>rocjena uplate BP i turističko</w:t>
      </w:r>
      <w:r w:rsidR="00DD2D71">
        <w:t>g prometa</w:t>
      </w:r>
      <w:r w:rsidR="00DA6ADB">
        <w:t xml:space="preserve"> u 2020</w:t>
      </w:r>
      <w:r w:rsidR="00005620">
        <w:t xml:space="preserve">.godini bazira </w:t>
      </w:r>
      <w:r w:rsidR="00DA6ADB">
        <w:t xml:space="preserve">se </w:t>
      </w:r>
      <w:r w:rsidR="00005620">
        <w:t xml:space="preserve">na </w:t>
      </w:r>
      <w:r w:rsidR="00EC11B9">
        <w:t>planu ostvarenja prome</w:t>
      </w:r>
      <w:r w:rsidR="00DA6ADB">
        <w:t>ta 2019</w:t>
      </w:r>
      <w:r>
        <w:t>. godini</w:t>
      </w:r>
      <w:r w:rsidR="00DA6ADB">
        <w:t>, s rastom od 15%, budući je novim zakonom koji stupa na snagu 01.01.20120. godine predviđen veći iznos paušala za iznajmljivače kao i BP po danu.</w:t>
      </w:r>
    </w:p>
    <w:p w:rsidR="004F3CE5" w:rsidRDefault="004F3CE5">
      <w:pPr>
        <w:rPr>
          <w:sz w:val="28"/>
          <w:lang w:val="hr-HR"/>
        </w:rPr>
      </w:pPr>
      <w:r>
        <w:rPr>
          <w:sz w:val="28"/>
          <w:lang w:val="hr-HR"/>
        </w:rPr>
        <w:t>Izrada Programa rada i financijskog plana Turist</w:t>
      </w:r>
      <w:r w:rsidR="00CD1E8E">
        <w:rPr>
          <w:sz w:val="28"/>
          <w:lang w:val="hr-HR"/>
        </w:rPr>
        <w:t>i</w:t>
      </w:r>
      <w:r w:rsidR="002348C2">
        <w:rPr>
          <w:sz w:val="28"/>
          <w:lang w:val="hr-HR"/>
        </w:rPr>
        <w:t xml:space="preserve">čke </w:t>
      </w:r>
      <w:r w:rsidR="00DA6ADB">
        <w:rPr>
          <w:sz w:val="28"/>
          <w:lang w:val="hr-HR"/>
        </w:rPr>
        <w:t>zajednice Dugi otok za 2020</w:t>
      </w:r>
      <w:r>
        <w:rPr>
          <w:sz w:val="28"/>
          <w:lang w:val="hr-HR"/>
        </w:rPr>
        <w:t>. godinu temelji se na:</w:t>
      </w:r>
    </w:p>
    <w:p w:rsidR="004F3CE5" w:rsidRPr="009B1181" w:rsidRDefault="00A70BE6">
      <w:pPr>
        <w:numPr>
          <w:ilvl w:val="0"/>
          <w:numId w:val="1"/>
        </w:numPr>
        <w:rPr>
          <w:sz w:val="28"/>
          <w:lang w:val="hr-HR"/>
        </w:rPr>
      </w:pPr>
      <w:r w:rsidRPr="009B1181">
        <w:rPr>
          <w:sz w:val="28"/>
          <w:lang w:val="hr-HR"/>
        </w:rPr>
        <w:t>procjeni</w:t>
      </w:r>
      <w:r w:rsidR="007D19D2" w:rsidRPr="009B1181">
        <w:rPr>
          <w:sz w:val="28"/>
          <w:lang w:val="hr-HR"/>
        </w:rPr>
        <w:t xml:space="preserve"> turi</w:t>
      </w:r>
      <w:r w:rsidR="001A714F">
        <w:rPr>
          <w:sz w:val="28"/>
          <w:lang w:val="hr-HR"/>
        </w:rPr>
        <w:t>stičkog prometa u odnosu na 2019</w:t>
      </w:r>
      <w:r w:rsidR="00004557" w:rsidRPr="009B1181">
        <w:rPr>
          <w:sz w:val="28"/>
          <w:lang w:val="hr-HR"/>
        </w:rPr>
        <w:t>. godinu</w:t>
      </w:r>
      <w:r w:rsidR="008275AF" w:rsidRPr="009B1181">
        <w:rPr>
          <w:sz w:val="28"/>
          <w:lang w:val="hr-HR"/>
        </w:rPr>
        <w:t>,</w:t>
      </w:r>
      <w:r w:rsidR="004F3CE5" w:rsidRPr="009B1181">
        <w:rPr>
          <w:sz w:val="28"/>
          <w:lang w:val="hr-HR"/>
        </w:rPr>
        <w:t xml:space="preserve"> </w:t>
      </w:r>
      <w:proofErr w:type="spellStart"/>
      <w:r w:rsidR="004F3CE5" w:rsidRPr="009B1181">
        <w:rPr>
          <w:sz w:val="28"/>
          <w:lang w:val="hr-HR"/>
        </w:rPr>
        <w:t>t</w:t>
      </w:r>
      <w:r w:rsidR="002E546A" w:rsidRPr="009B1181">
        <w:rPr>
          <w:sz w:val="28"/>
          <w:lang w:val="hr-HR"/>
        </w:rPr>
        <w:t>j</w:t>
      </w:r>
      <w:proofErr w:type="spellEnd"/>
      <w:r w:rsidR="002E546A" w:rsidRPr="009B1181">
        <w:rPr>
          <w:sz w:val="28"/>
          <w:lang w:val="hr-HR"/>
        </w:rPr>
        <w:t>. ukupnom ostvarenju od</w:t>
      </w:r>
      <w:r w:rsidR="00F85C04" w:rsidRPr="009B1181">
        <w:rPr>
          <w:sz w:val="28"/>
          <w:lang w:val="hr-HR"/>
        </w:rPr>
        <w:t xml:space="preserve"> </w:t>
      </w:r>
      <w:r w:rsidR="001A714F">
        <w:rPr>
          <w:sz w:val="28"/>
          <w:lang w:val="hr-HR"/>
        </w:rPr>
        <w:t>180.0</w:t>
      </w:r>
      <w:r w:rsidR="00225056">
        <w:rPr>
          <w:sz w:val="28"/>
          <w:lang w:val="hr-HR"/>
        </w:rPr>
        <w:t>00</w:t>
      </w:r>
      <w:r w:rsidR="00EC11B9">
        <w:rPr>
          <w:sz w:val="28"/>
          <w:lang w:val="hr-HR"/>
        </w:rPr>
        <w:t xml:space="preserve"> </w:t>
      </w:r>
      <w:r w:rsidR="002E546A" w:rsidRPr="009B1181">
        <w:rPr>
          <w:sz w:val="28"/>
          <w:lang w:val="hr-HR"/>
        </w:rPr>
        <w:t>noćenja (</w:t>
      </w:r>
      <w:proofErr w:type="spellStart"/>
      <w:r w:rsidR="008275AF" w:rsidRPr="009B1181">
        <w:rPr>
          <w:sz w:val="28"/>
          <w:lang w:val="hr-HR"/>
        </w:rPr>
        <w:t>cca</w:t>
      </w:r>
      <w:proofErr w:type="spellEnd"/>
      <w:r w:rsidR="008275AF" w:rsidRPr="009B1181">
        <w:rPr>
          <w:sz w:val="28"/>
          <w:lang w:val="hr-HR"/>
        </w:rPr>
        <w:t xml:space="preserve"> </w:t>
      </w:r>
      <w:r w:rsidR="001A714F">
        <w:rPr>
          <w:sz w:val="28"/>
          <w:lang w:val="hr-HR"/>
        </w:rPr>
        <w:t>177.150</w:t>
      </w:r>
      <w:r w:rsidR="004F3CE5" w:rsidRPr="009B1181">
        <w:rPr>
          <w:sz w:val="28"/>
          <w:lang w:val="hr-HR"/>
        </w:rPr>
        <w:t xml:space="preserve"> noćenja </w:t>
      </w:r>
      <w:r w:rsidR="001A714F">
        <w:rPr>
          <w:sz w:val="28"/>
          <w:lang w:val="hr-HR"/>
        </w:rPr>
        <w:t>ostvarena u 2018</w:t>
      </w:r>
      <w:r w:rsidR="004F3CE5" w:rsidRPr="009B1181">
        <w:rPr>
          <w:sz w:val="28"/>
          <w:lang w:val="hr-HR"/>
        </w:rPr>
        <w:t>. godini)</w:t>
      </w:r>
    </w:p>
    <w:p w:rsidR="004F3CE5" w:rsidRDefault="004F3CE5">
      <w:pPr>
        <w:numPr>
          <w:ilvl w:val="0"/>
          <w:numId w:val="1"/>
        </w:numPr>
        <w:rPr>
          <w:sz w:val="28"/>
          <w:lang w:val="hr-HR"/>
        </w:rPr>
      </w:pPr>
      <w:r>
        <w:rPr>
          <w:sz w:val="28"/>
          <w:lang w:val="hr-HR"/>
        </w:rPr>
        <w:t xml:space="preserve">prihodima od boravišne pristojbe i turističke </w:t>
      </w:r>
      <w:r w:rsidR="00CD1E8E">
        <w:rPr>
          <w:sz w:val="28"/>
          <w:lang w:val="hr-HR"/>
        </w:rPr>
        <w:t>članari</w:t>
      </w:r>
      <w:r w:rsidR="00415464">
        <w:rPr>
          <w:sz w:val="28"/>
          <w:lang w:val="hr-HR"/>
        </w:rPr>
        <w:t xml:space="preserve">ne u iznosu od </w:t>
      </w:r>
      <w:r w:rsidR="001A714F">
        <w:rPr>
          <w:sz w:val="28"/>
          <w:lang w:val="hr-HR"/>
        </w:rPr>
        <w:t>715</w:t>
      </w:r>
      <w:r w:rsidR="009C5F41">
        <w:rPr>
          <w:sz w:val="28"/>
          <w:lang w:val="hr-HR"/>
        </w:rPr>
        <w:t>.000</w:t>
      </w:r>
      <w:r w:rsidR="00415464" w:rsidRPr="00F839A4">
        <w:rPr>
          <w:sz w:val="28"/>
          <w:lang w:val="hr-HR"/>
        </w:rPr>
        <w:t>,00</w:t>
      </w:r>
      <w:r w:rsidRPr="00F839A4">
        <w:rPr>
          <w:sz w:val="28"/>
          <w:lang w:val="hr-HR"/>
        </w:rPr>
        <w:t xml:space="preserve"> kn</w:t>
      </w:r>
      <w:r w:rsidR="00F839A4" w:rsidRPr="00F839A4">
        <w:rPr>
          <w:sz w:val="28"/>
          <w:lang w:val="hr-HR"/>
        </w:rPr>
        <w:t>.</w:t>
      </w:r>
      <w:r w:rsidR="0071586E">
        <w:rPr>
          <w:sz w:val="28"/>
          <w:lang w:val="hr-HR"/>
        </w:rPr>
        <w:t xml:space="preserve"> </w:t>
      </w:r>
    </w:p>
    <w:p w:rsidR="004F3CE5" w:rsidRDefault="004F3CE5">
      <w:pPr>
        <w:numPr>
          <w:ilvl w:val="0"/>
          <w:numId w:val="1"/>
        </w:numPr>
        <w:rPr>
          <w:sz w:val="28"/>
          <w:lang w:val="hr-HR"/>
        </w:rPr>
      </w:pPr>
      <w:r>
        <w:rPr>
          <w:sz w:val="28"/>
          <w:lang w:val="hr-HR"/>
        </w:rPr>
        <w:t>aktivnostima izdavanja novih promidžbenih materijala, aktivnostima na uređenju turističkih mjesta, te promociji područj</w:t>
      </w:r>
      <w:r w:rsidR="002E546A">
        <w:rPr>
          <w:sz w:val="28"/>
          <w:lang w:val="hr-HR"/>
        </w:rPr>
        <w:t>a</w:t>
      </w:r>
      <w:r>
        <w:rPr>
          <w:sz w:val="28"/>
          <w:lang w:val="hr-HR"/>
        </w:rPr>
        <w:t>.</w:t>
      </w:r>
    </w:p>
    <w:p w:rsidR="004F3CE5" w:rsidRDefault="004F3CE5">
      <w:pPr>
        <w:rPr>
          <w:sz w:val="28"/>
          <w:lang w:val="hr-HR"/>
        </w:rPr>
      </w:pPr>
    </w:p>
    <w:p w:rsidR="004F3CE5" w:rsidRDefault="004F3CE5">
      <w:pPr>
        <w:rPr>
          <w:sz w:val="28"/>
          <w:lang w:val="hr-HR"/>
        </w:rPr>
      </w:pPr>
      <w:r>
        <w:rPr>
          <w:sz w:val="28"/>
          <w:lang w:val="hr-HR"/>
        </w:rPr>
        <w:t>Turističko vijeće Turističke zajednice Dugi otok usvojit će don</w:t>
      </w:r>
      <w:r w:rsidR="004D2E3E">
        <w:rPr>
          <w:sz w:val="28"/>
          <w:lang w:val="hr-HR"/>
        </w:rPr>
        <w:t xml:space="preserve">esen </w:t>
      </w:r>
      <w:r>
        <w:rPr>
          <w:sz w:val="28"/>
          <w:lang w:val="hr-HR"/>
        </w:rPr>
        <w:t>Program rada i financijski plan za 2</w:t>
      </w:r>
      <w:r w:rsidR="0027602A">
        <w:rPr>
          <w:sz w:val="28"/>
          <w:lang w:val="hr-HR"/>
        </w:rPr>
        <w:t>020</w:t>
      </w:r>
      <w:r>
        <w:rPr>
          <w:sz w:val="28"/>
          <w:lang w:val="hr-HR"/>
        </w:rPr>
        <w:t xml:space="preserve">. godinu pripremljenog na </w:t>
      </w:r>
      <w:r w:rsidR="009F0651">
        <w:rPr>
          <w:sz w:val="28"/>
          <w:lang w:val="hr-HR"/>
        </w:rPr>
        <w:t xml:space="preserve">osnovi </w:t>
      </w:r>
      <w:r w:rsidR="0027602A">
        <w:rPr>
          <w:sz w:val="28"/>
          <w:lang w:val="hr-HR"/>
        </w:rPr>
        <w:t>očekivanih prihoda u 2019</w:t>
      </w:r>
      <w:r>
        <w:rPr>
          <w:sz w:val="28"/>
          <w:lang w:val="hr-HR"/>
        </w:rPr>
        <w:t>. godini.</w:t>
      </w:r>
    </w:p>
    <w:p w:rsidR="004F3CE5" w:rsidRDefault="004F3CE5">
      <w:pPr>
        <w:rPr>
          <w:sz w:val="28"/>
          <w:lang w:val="hr-HR"/>
        </w:rPr>
      </w:pPr>
      <w:r>
        <w:rPr>
          <w:sz w:val="28"/>
          <w:lang w:val="hr-HR"/>
        </w:rPr>
        <w:t>Program rada s financijskim planom izraditi će se na temelju raspoloživih sredstava Zajednice.</w:t>
      </w:r>
    </w:p>
    <w:p w:rsidR="002E546A" w:rsidRDefault="004F3CE5">
      <w:pPr>
        <w:rPr>
          <w:sz w:val="28"/>
          <w:lang w:val="hr-HR"/>
        </w:rPr>
      </w:pPr>
      <w:r>
        <w:rPr>
          <w:sz w:val="28"/>
          <w:lang w:val="hr-HR"/>
        </w:rPr>
        <w:lastRenderedPageBreak/>
        <w:t>Promidžbene aktivnosti će se odvijati na prioritetnim emitivnim tržištima za područje TZ Dugi otok i Zadarske Županije kao i samostalnim aktivnostima zajednice</w:t>
      </w:r>
      <w:r w:rsidR="00864E35">
        <w:rPr>
          <w:sz w:val="28"/>
          <w:lang w:val="hr-HR"/>
        </w:rPr>
        <w:t>.</w:t>
      </w:r>
    </w:p>
    <w:p w:rsidR="0027602A" w:rsidRPr="0027602A" w:rsidRDefault="0027602A">
      <w:pPr>
        <w:rPr>
          <w:i/>
          <w:sz w:val="28"/>
          <w:lang w:val="hr-HR"/>
        </w:rPr>
      </w:pPr>
      <w:r w:rsidRPr="0027602A">
        <w:rPr>
          <w:i/>
          <w:sz w:val="28"/>
          <w:lang w:val="hr-HR"/>
        </w:rPr>
        <w:t>Novi paket Turističkih zakona (Zakon o Boravišnoj pristojbi, Zakon o tur. članarini i Zakon o tur. zajednicama) stupaju na snagu 01.01.2020. godine, te će se Program rada sa financijskim planom za 2020. godinu maksimalno prilagoditi novom zakonu i novim smjernicama Zakona.</w:t>
      </w:r>
    </w:p>
    <w:p w:rsidR="0027602A" w:rsidRDefault="0027602A">
      <w:pPr>
        <w:rPr>
          <w:sz w:val="28"/>
          <w:lang w:val="hr-HR"/>
        </w:rPr>
      </w:pPr>
    </w:p>
    <w:p w:rsidR="004F3CE5" w:rsidRDefault="004F3CE5">
      <w:pPr>
        <w:numPr>
          <w:ilvl w:val="0"/>
          <w:numId w:val="2"/>
        </w:numPr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POLAZNE OSNOVE ZA IZRADU PROGRAMA</w:t>
      </w:r>
    </w:p>
    <w:p w:rsidR="004F3CE5" w:rsidRDefault="004F3CE5">
      <w:pPr>
        <w:ind w:left="360"/>
        <w:rPr>
          <w:b/>
          <w:bCs/>
          <w:sz w:val="28"/>
          <w:lang w:val="hr-HR"/>
        </w:rPr>
      </w:pPr>
    </w:p>
    <w:p w:rsidR="004F3CE5" w:rsidRDefault="004F3CE5">
      <w:pPr>
        <w:numPr>
          <w:ilvl w:val="1"/>
          <w:numId w:val="2"/>
        </w:numPr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Smještajni kapaciteti na području TZO Sali</w:t>
      </w:r>
    </w:p>
    <w:p w:rsidR="004F3CE5" w:rsidRDefault="004F3CE5">
      <w:pPr>
        <w:rPr>
          <w:sz w:val="28"/>
          <w:lang w:val="hr-HR"/>
        </w:rPr>
      </w:pPr>
    </w:p>
    <w:p w:rsidR="004F3CE5" w:rsidRDefault="004F3CE5">
      <w:pPr>
        <w:rPr>
          <w:sz w:val="28"/>
          <w:lang w:val="hr-HR"/>
        </w:rPr>
      </w:pPr>
      <w:r>
        <w:rPr>
          <w:sz w:val="28"/>
          <w:lang w:val="hr-HR"/>
        </w:rPr>
        <w:t xml:space="preserve">Prema podacima </w:t>
      </w:r>
      <w:proofErr w:type="spellStart"/>
      <w:r w:rsidR="007640B7">
        <w:rPr>
          <w:sz w:val="28"/>
          <w:lang w:val="hr-HR"/>
        </w:rPr>
        <w:t>eVisitora</w:t>
      </w:r>
      <w:proofErr w:type="spellEnd"/>
      <w:r w:rsidR="007640B7">
        <w:rPr>
          <w:sz w:val="28"/>
          <w:lang w:val="hr-HR"/>
        </w:rPr>
        <w:t xml:space="preserve"> i </w:t>
      </w:r>
      <w:r>
        <w:rPr>
          <w:sz w:val="28"/>
          <w:lang w:val="hr-HR"/>
        </w:rPr>
        <w:t>Ureda za turizam Zadarske Županije kapaciteti kategoriziranih objekata privatnih iznajmljivač</w:t>
      </w:r>
      <w:r w:rsidR="002E546A">
        <w:rPr>
          <w:sz w:val="28"/>
          <w:lang w:val="hr-HR"/>
        </w:rPr>
        <w:t>a</w:t>
      </w:r>
      <w:r w:rsidR="0027602A">
        <w:rPr>
          <w:sz w:val="28"/>
          <w:lang w:val="hr-HR"/>
        </w:rPr>
        <w:t xml:space="preserve"> na području TZO Sali iznosi 426</w:t>
      </w:r>
      <w:r w:rsidR="00051856">
        <w:rPr>
          <w:sz w:val="28"/>
          <w:lang w:val="hr-HR"/>
        </w:rPr>
        <w:t xml:space="preserve"> osoba</w:t>
      </w:r>
      <w:r w:rsidR="0027602A">
        <w:rPr>
          <w:sz w:val="28"/>
          <w:lang w:val="hr-HR"/>
        </w:rPr>
        <w:t xml:space="preserve"> (obveznika)</w:t>
      </w:r>
      <w:r w:rsidR="00051856">
        <w:rPr>
          <w:sz w:val="28"/>
          <w:lang w:val="hr-HR"/>
        </w:rPr>
        <w:t xml:space="preserve">, ukupno </w:t>
      </w:r>
      <w:r w:rsidR="0027602A">
        <w:rPr>
          <w:sz w:val="28"/>
          <w:lang w:val="hr-HR"/>
        </w:rPr>
        <w:t>2</w:t>
      </w:r>
      <w:r w:rsidR="007640B7">
        <w:rPr>
          <w:sz w:val="28"/>
          <w:lang w:val="hr-HR"/>
        </w:rPr>
        <w:t>.</w:t>
      </w:r>
      <w:r w:rsidR="0027602A">
        <w:rPr>
          <w:sz w:val="28"/>
          <w:lang w:val="hr-HR"/>
        </w:rPr>
        <w:t>9</w:t>
      </w:r>
      <w:r w:rsidR="006623A9">
        <w:rPr>
          <w:sz w:val="28"/>
          <w:lang w:val="hr-HR"/>
        </w:rPr>
        <w:t>00</w:t>
      </w:r>
      <w:r>
        <w:rPr>
          <w:sz w:val="28"/>
          <w:lang w:val="hr-HR"/>
        </w:rPr>
        <w:t xml:space="preserve"> lež</w:t>
      </w:r>
      <w:r w:rsidR="0027602A">
        <w:rPr>
          <w:sz w:val="28"/>
          <w:lang w:val="hr-HR"/>
        </w:rPr>
        <w:t>ajeva</w:t>
      </w:r>
      <w:r w:rsidR="006C2446">
        <w:rPr>
          <w:sz w:val="28"/>
          <w:lang w:val="hr-HR"/>
        </w:rPr>
        <w:t>. Zatim hoteli, kojih ima dva na području TZO Sali</w:t>
      </w:r>
      <w:r>
        <w:rPr>
          <w:sz w:val="28"/>
          <w:lang w:val="hr-HR"/>
        </w:rPr>
        <w:t>: Hotel 'Sali' sa kapaci</w:t>
      </w:r>
      <w:r w:rsidR="00531931">
        <w:rPr>
          <w:sz w:val="28"/>
          <w:lang w:val="hr-HR"/>
        </w:rPr>
        <w:t>tetom od 100</w:t>
      </w:r>
      <w:r w:rsidR="006C2446">
        <w:rPr>
          <w:sz w:val="28"/>
          <w:lang w:val="hr-HR"/>
        </w:rPr>
        <w:t xml:space="preserve"> ležaja i</w:t>
      </w:r>
      <w:r>
        <w:rPr>
          <w:sz w:val="28"/>
          <w:lang w:val="hr-HR"/>
        </w:rPr>
        <w:t xml:space="preserve"> hotel 'Luka' sa ka</w:t>
      </w:r>
      <w:r w:rsidR="006C2446">
        <w:rPr>
          <w:sz w:val="28"/>
          <w:lang w:val="hr-HR"/>
        </w:rPr>
        <w:t>pacitetom od 180 ležaja</w:t>
      </w:r>
      <w:r>
        <w:rPr>
          <w:sz w:val="28"/>
          <w:lang w:val="hr-HR"/>
        </w:rPr>
        <w:t>.</w:t>
      </w:r>
    </w:p>
    <w:p w:rsidR="004F3CE5" w:rsidRDefault="004F3CE5">
      <w:pPr>
        <w:rPr>
          <w:sz w:val="28"/>
          <w:lang w:val="hr-HR"/>
        </w:rPr>
      </w:pPr>
    </w:p>
    <w:p w:rsidR="004F3CE5" w:rsidRDefault="004F3CE5">
      <w:pPr>
        <w:rPr>
          <w:sz w:val="28"/>
          <w:lang w:val="hr-HR"/>
        </w:rPr>
      </w:pPr>
    </w:p>
    <w:p w:rsidR="004F3CE5" w:rsidRDefault="0027602A">
      <w:pPr>
        <w:numPr>
          <w:ilvl w:val="1"/>
          <w:numId w:val="2"/>
        </w:numPr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Turistički promet u 2019</w:t>
      </w:r>
      <w:r w:rsidR="004F3CE5">
        <w:rPr>
          <w:b/>
          <w:bCs/>
          <w:sz w:val="28"/>
          <w:lang w:val="hr-HR"/>
        </w:rPr>
        <w:t>. godini</w:t>
      </w:r>
      <w:r w:rsidR="00B4541F">
        <w:rPr>
          <w:b/>
          <w:bCs/>
          <w:sz w:val="28"/>
          <w:lang w:val="hr-HR"/>
        </w:rPr>
        <w:t xml:space="preserve"> </w:t>
      </w:r>
    </w:p>
    <w:p w:rsidR="004F3CE5" w:rsidRDefault="004F3CE5">
      <w:pPr>
        <w:rPr>
          <w:sz w:val="28"/>
          <w:lang w:val="hr-HR"/>
        </w:rPr>
      </w:pPr>
    </w:p>
    <w:p w:rsidR="004F3CE5" w:rsidRPr="005F34A0" w:rsidRDefault="00A42EEE">
      <w:pPr>
        <w:pStyle w:val="BodyText2"/>
      </w:pPr>
      <w:r>
        <w:t>U</w:t>
      </w:r>
      <w:r w:rsidR="009D6C1A">
        <w:t xml:space="preserve"> </w:t>
      </w:r>
      <w:r>
        <w:t>2019</w:t>
      </w:r>
      <w:r w:rsidR="00CD1E8E" w:rsidRPr="009B1181">
        <w:t>. ostvareno</w:t>
      </w:r>
      <w:r>
        <w:t xml:space="preserve"> je</w:t>
      </w:r>
      <w:r w:rsidR="00CD1E8E" w:rsidRPr="009B1181">
        <w:t xml:space="preserve"> </w:t>
      </w:r>
      <w:r>
        <w:t>11</w:t>
      </w:r>
      <w:r w:rsidR="000C7A15" w:rsidRPr="009B1181">
        <w:t xml:space="preserve">% </w:t>
      </w:r>
      <w:r w:rsidR="009B1181" w:rsidRPr="009B1181">
        <w:t>više</w:t>
      </w:r>
      <w:r w:rsidR="004F3CE5" w:rsidRPr="009B1181">
        <w:t xml:space="preserve"> noć</w:t>
      </w:r>
      <w:r w:rsidR="009C3D74" w:rsidRPr="009B1181">
        <w:t>enja</w:t>
      </w:r>
      <w:r>
        <w:t>, te 15</w:t>
      </w:r>
      <w:r w:rsidR="000C7A15" w:rsidRPr="009B1181">
        <w:t xml:space="preserve">% </w:t>
      </w:r>
      <w:r w:rsidR="009B1181" w:rsidRPr="009B1181">
        <w:t>više</w:t>
      </w:r>
      <w:r w:rsidR="00933F27" w:rsidRPr="009B1181">
        <w:t xml:space="preserve"> dolazaka</w:t>
      </w:r>
      <w:r w:rsidR="00B81E51" w:rsidRPr="009B1181">
        <w:t xml:space="preserve"> u odnosu na 20</w:t>
      </w:r>
      <w:r w:rsidR="001F442A" w:rsidRPr="009B1181">
        <w:t>1</w:t>
      </w:r>
      <w:r>
        <w:t>8</w:t>
      </w:r>
      <w:r w:rsidR="00B4541F" w:rsidRPr="009B1181">
        <w:t>.g</w:t>
      </w:r>
      <w:r w:rsidR="009C3D74" w:rsidRPr="009B1181">
        <w:t xml:space="preserve">, ukupno je evidentirano </w:t>
      </w:r>
      <w:proofErr w:type="spellStart"/>
      <w:r w:rsidR="00EC1F28" w:rsidRPr="009B1181">
        <w:t>cca</w:t>
      </w:r>
      <w:proofErr w:type="spellEnd"/>
      <w:r w:rsidR="00EC1F28" w:rsidRPr="009B1181">
        <w:t xml:space="preserve"> </w:t>
      </w:r>
      <w:r>
        <w:t>177.150</w:t>
      </w:r>
      <w:r w:rsidR="00B13A41">
        <w:t xml:space="preserve"> (</w:t>
      </w:r>
      <w:r>
        <w:t>158.600 – 2018</w:t>
      </w:r>
      <w:r w:rsidR="00B13A41">
        <w:t>. g)</w:t>
      </w:r>
      <w:r w:rsidR="000C7A15" w:rsidRPr="009B1181">
        <w:t xml:space="preserve"> noćenja, te </w:t>
      </w:r>
      <w:r>
        <w:t>25.076</w:t>
      </w:r>
      <w:r w:rsidR="00B13A41">
        <w:t xml:space="preserve"> (</w:t>
      </w:r>
      <w:r>
        <w:t>21.723-2018</w:t>
      </w:r>
      <w:r w:rsidR="00B13A41">
        <w:t>.g)</w:t>
      </w:r>
      <w:r w:rsidR="00933F27" w:rsidRPr="009B1181">
        <w:t xml:space="preserve"> dolazaka.</w:t>
      </w:r>
      <w:r w:rsidR="004F3CE5" w:rsidRPr="009B1181">
        <w:t xml:space="preserve"> Prema smještajnim kapacitetima najveći broj</w:t>
      </w:r>
      <w:r w:rsidR="004F3CE5" w:rsidRPr="006C2446">
        <w:rPr>
          <w:b/>
        </w:rPr>
        <w:t xml:space="preserve"> </w:t>
      </w:r>
      <w:r w:rsidR="004F3CE5" w:rsidRPr="009B1181">
        <w:t>noćenja ostvaren</w:t>
      </w:r>
      <w:r w:rsidR="004F3CE5" w:rsidRPr="006C2446">
        <w:rPr>
          <w:b/>
        </w:rPr>
        <w:t xml:space="preserve"> </w:t>
      </w:r>
      <w:r w:rsidR="004F3CE5" w:rsidRPr="009B1181">
        <w:t>j</w:t>
      </w:r>
      <w:r w:rsidR="009C3D74" w:rsidRPr="009B1181">
        <w:t>e u privatnom s</w:t>
      </w:r>
      <w:r w:rsidR="000C7A15" w:rsidRPr="009B1181">
        <w:t>mještaju</w:t>
      </w:r>
      <w:r w:rsidR="000C7A15" w:rsidRPr="006C2446">
        <w:rPr>
          <w:b/>
        </w:rPr>
        <w:t xml:space="preserve"> </w:t>
      </w:r>
      <w:r w:rsidR="009B1181" w:rsidRPr="009B1181">
        <w:t>(</w:t>
      </w:r>
      <w:r w:rsidR="00DF21A7">
        <w:t>113.282</w:t>
      </w:r>
      <w:r w:rsidR="009B1181" w:rsidRPr="009B1181">
        <w:t>)</w:t>
      </w:r>
      <w:r w:rsidR="006643E9" w:rsidRPr="009B1181">
        <w:t xml:space="preserve"> u </w:t>
      </w:r>
      <w:r w:rsidR="00C561EE" w:rsidRPr="009B1181">
        <w:t>hotelu Luka</w:t>
      </w:r>
      <w:r w:rsidR="00B81E51" w:rsidRPr="009B1181">
        <w:t xml:space="preserve"> ostvareno je </w:t>
      </w:r>
      <w:r w:rsidR="002B2E85">
        <w:t>15.126</w:t>
      </w:r>
      <w:r w:rsidR="002B2A6B">
        <w:t xml:space="preserve"> </w:t>
      </w:r>
      <w:r w:rsidR="00B5711C">
        <w:t>noćenja,</w:t>
      </w:r>
      <w:r w:rsidR="000C7A15" w:rsidRPr="006C2446">
        <w:rPr>
          <w:b/>
        </w:rPr>
        <w:t xml:space="preserve"> </w:t>
      </w:r>
      <w:r w:rsidR="000C7A15" w:rsidRPr="009B1181">
        <w:t xml:space="preserve">te u Hotelu Sali </w:t>
      </w:r>
      <w:r w:rsidR="002B2E85">
        <w:t>4.661</w:t>
      </w:r>
      <w:r w:rsidR="00926391" w:rsidRPr="009B1181">
        <w:t xml:space="preserve"> </w:t>
      </w:r>
      <w:r w:rsidR="004F3CE5" w:rsidRPr="009B1181">
        <w:t>noćenja.</w:t>
      </w:r>
      <w:r w:rsidR="002B2A6B">
        <w:t xml:space="preserve"> U </w:t>
      </w:r>
      <w:proofErr w:type="spellStart"/>
      <w:r w:rsidR="002B2A6B">
        <w:t>ca</w:t>
      </w:r>
      <w:r w:rsidR="004B452F">
        <w:t>mpu</w:t>
      </w:r>
      <w:proofErr w:type="spellEnd"/>
      <w:r w:rsidR="004B452F">
        <w:t xml:space="preserve"> </w:t>
      </w:r>
      <w:proofErr w:type="spellStart"/>
      <w:r w:rsidR="004B452F">
        <w:t>Kargita</w:t>
      </w:r>
      <w:proofErr w:type="spellEnd"/>
      <w:r w:rsidR="004B452F">
        <w:t xml:space="preserve"> ostvareno je </w:t>
      </w:r>
      <w:r w:rsidR="002B2E85">
        <w:t>25.903</w:t>
      </w:r>
      <w:r w:rsidR="005F34A0">
        <w:t xml:space="preserve"> </w:t>
      </w:r>
      <w:r w:rsidR="002B2A6B">
        <w:t xml:space="preserve">noćenja, a u </w:t>
      </w:r>
      <w:proofErr w:type="spellStart"/>
      <w:r w:rsidR="002B2A6B">
        <w:t>camp</w:t>
      </w:r>
      <w:r w:rsidR="00D02514">
        <w:t>u</w:t>
      </w:r>
      <w:proofErr w:type="spellEnd"/>
      <w:r w:rsidR="002B2A6B">
        <w:t xml:space="preserve"> Ma</w:t>
      </w:r>
      <w:r w:rsidR="005F34A0">
        <w:t xml:space="preserve">ndarino </w:t>
      </w:r>
      <w:r w:rsidR="002B2E85">
        <w:t>18.178</w:t>
      </w:r>
      <w:r w:rsidR="002B2A6B">
        <w:t xml:space="preserve"> noćenja.</w:t>
      </w:r>
    </w:p>
    <w:p w:rsidR="004F3CE5" w:rsidRPr="00CD43F4" w:rsidRDefault="004F3CE5">
      <w:pPr>
        <w:rPr>
          <w:sz w:val="28"/>
          <w:lang w:val="hr-HR"/>
        </w:rPr>
      </w:pPr>
      <w:r w:rsidRPr="009B1181">
        <w:rPr>
          <w:sz w:val="28"/>
          <w:lang w:val="hr-HR"/>
        </w:rPr>
        <w:t xml:space="preserve">Prema turističkim mjestima najveći je promet ostvaren u </w:t>
      </w:r>
      <w:r w:rsidRPr="00CD43F4">
        <w:rPr>
          <w:sz w:val="28"/>
          <w:lang w:val="hr-HR"/>
        </w:rPr>
        <w:t>Sali</w:t>
      </w:r>
      <w:r w:rsidR="00C561EE" w:rsidRPr="00CD43F4">
        <w:rPr>
          <w:sz w:val="28"/>
          <w:lang w:val="hr-HR"/>
        </w:rPr>
        <w:t>ma</w:t>
      </w:r>
      <w:r w:rsidR="00310A22">
        <w:rPr>
          <w:sz w:val="28"/>
          <w:lang w:val="hr-HR"/>
        </w:rPr>
        <w:t xml:space="preserve"> (</w:t>
      </w:r>
      <w:r w:rsidR="00667B33">
        <w:rPr>
          <w:sz w:val="28"/>
          <w:lang w:val="hr-HR"/>
        </w:rPr>
        <w:t>40.36</w:t>
      </w:r>
      <w:r w:rsidR="00131331">
        <w:rPr>
          <w:sz w:val="28"/>
          <w:lang w:val="hr-HR"/>
        </w:rPr>
        <w:t>5</w:t>
      </w:r>
      <w:r w:rsidR="00C561EE" w:rsidRPr="00CD43F4">
        <w:rPr>
          <w:sz w:val="28"/>
          <w:lang w:val="hr-HR"/>
        </w:rPr>
        <w:t xml:space="preserve">), </w:t>
      </w:r>
      <w:r w:rsidR="00022BC5">
        <w:rPr>
          <w:sz w:val="28"/>
          <w:lang w:val="hr-HR"/>
        </w:rPr>
        <w:t>Veli Rat</w:t>
      </w:r>
      <w:r w:rsidR="00A70BE6" w:rsidRPr="00CD43F4">
        <w:rPr>
          <w:sz w:val="28"/>
          <w:lang w:val="hr-HR"/>
        </w:rPr>
        <w:t xml:space="preserve"> (</w:t>
      </w:r>
      <w:r w:rsidR="00131331">
        <w:rPr>
          <w:sz w:val="28"/>
          <w:lang w:val="hr-HR"/>
        </w:rPr>
        <w:t>36.788</w:t>
      </w:r>
      <w:r w:rsidR="00EB3C68" w:rsidRPr="00CD43F4">
        <w:rPr>
          <w:sz w:val="28"/>
          <w:lang w:val="hr-HR"/>
        </w:rPr>
        <w:t xml:space="preserve">), </w:t>
      </w:r>
      <w:r w:rsidR="00131331">
        <w:rPr>
          <w:sz w:val="28"/>
          <w:lang w:val="hr-HR"/>
        </w:rPr>
        <w:t>Soline</w:t>
      </w:r>
      <w:r w:rsidR="00022BC5">
        <w:rPr>
          <w:sz w:val="28"/>
          <w:lang w:val="hr-HR"/>
        </w:rPr>
        <w:t xml:space="preserve"> </w:t>
      </w:r>
      <w:r w:rsidR="00310A22">
        <w:rPr>
          <w:sz w:val="28"/>
          <w:lang w:val="hr-HR"/>
        </w:rPr>
        <w:t>(</w:t>
      </w:r>
      <w:r w:rsidR="00667B33">
        <w:rPr>
          <w:sz w:val="28"/>
          <w:lang w:val="hr-HR"/>
        </w:rPr>
        <w:t>24.070</w:t>
      </w:r>
      <w:r w:rsidR="00EB3C68" w:rsidRPr="00CD43F4">
        <w:rPr>
          <w:sz w:val="28"/>
          <w:lang w:val="hr-HR"/>
        </w:rPr>
        <w:t xml:space="preserve">), </w:t>
      </w:r>
      <w:r w:rsidR="00EC1F28" w:rsidRPr="00CD43F4">
        <w:rPr>
          <w:sz w:val="28"/>
          <w:lang w:val="hr-HR"/>
        </w:rPr>
        <w:t xml:space="preserve"> </w:t>
      </w:r>
      <w:r w:rsidR="00131331">
        <w:rPr>
          <w:sz w:val="28"/>
          <w:lang w:val="hr-HR"/>
        </w:rPr>
        <w:t>Luka</w:t>
      </w:r>
      <w:r w:rsidR="00022BC5">
        <w:rPr>
          <w:sz w:val="28"/>
          <w:lang w:val="hr-HR"/>
        </w:rPr>
        <w:t xml:space="preserve"> </w:t>
      </w:r>
      <w:r w:rsidR="00310A22">
        <w:rPr>
          <w:sz w:val="28"/>
          <w:lang w:val="hr-HR"/>
        </w:rPr>
        <w:t>(</w:t>
      </w:r>
      <w:r w:rsidR="00667B33">
        <w:rPr>
          <w:sz w:val="28"/>
          <w:lang w:val="hr-HR"/>
        </w:rPr>
        <w:t>22.65</w:t>
      </w:r>
      <w:r w:rsidR="00131331">
        <w:rPr>
          <w:sz w:val="28"/>
          <w:lang w:val="hr-HR"/>
        </w:rPr>
        <w:t>2</w:t>
      </w:r>
      <w:r w:rsidR="00EC1F28" w:rsidRPr="00CD43F4">
        <w:rPr>
          <w:sz w:val="28"/>
          <w:lang w:val="hr-HR"/>
        </w:rPr>
        <w:t xml:space="preserve">), </w:t>
      </w:r>
      <w:proofErr w:type="spellStart"/>
      <w:r w:rsidR="00022BC5">
        <w:rPr>
          <w:sz w:val="28"/>
          <w:lang w:val="hr-HR"/>
        </w:rPr>
        <w:t>Žman</w:t>
      </w:r>
      <w:proofErr w:type="spellEnd"/>
      <w:r w:rsidR="00310A22">
        <w:rPr>
          <w:sz w:val="28"/>
          <w:lang w:val="hr-HR"/>
        </w:rPr>
        <w:t xml:space="preserve"> (</w:t>
      </w:r>
      <w:r w:rsidR="00131331">
        <w:rPr>
          <w:sz w:val="28"/>
          <w:lang w:val="hr-HR"/>
        </w:rPr>
        <w:t>16.854</w:t>
      </w:r>
      <w:r w:rsidR="009C3D74" w:rsidRPr="00CD43F4">
        <w:rPr>
          <w:sz w:val="28"/>
          <w:lang w:val="hr-HR"/>
        </w:rPr>
        <w:t>)</w:t>
      </w:r>
      <w:r w:rsidR="00310A22">
        <w:rPr>
          <w:sz w:val="28"/>
          <w:lang w:val="hr-HR"/>
        </w:rPr>
        <w:t xml:space="preserve">, </w:t>
      </w:r>
      <w:proofErr w:type="spellStart"/>
      <w:r w:rsidR="00022BC5">
        <w:rPr>
          <w:sz w:val="28"/>
          <w:lang w:val="hr-HR"/>
        </w:rPr>
        <w:t>Zaglav</w:t>
      </w:r>
      <w:proofErr w:type="spellEnd"/>
      <w:r w:rsidR="00310A22">
        <w:rPr>
          <w:sz w:val="28"/>
          <w:lang w:val="hr-HR"/>
        </w:rPr>
        <w:t xml:space="preserve"> (</w:t>
      </w:r>
      <w:r w:rsidR="00131331">
        <w:rPr>
          <w:sz w:val="28"/>
          <w:lang w:val="hr-HR"/>
        </w:rPr>
        <w:t>10.438</w:t>
      </w:r>
      <w:r w:rsidR="00B27A14">
        <w:rPr>
          <w:sz w:val="28"/>
          <w:lang w:val="hr-HR"/>
        </w:rPr>
        <w:t>)</w:t>
      </w:r>
      <w:r w:rsidR="008764A6">
        <w:rPr>
          <w:sz w:val="28"/>
          <w:lang w:val="hr-HR"/>
        </w:rPr>
        <w:t>,</w:t>
      </w:r>
      <w:r w:rsidR="00A33664" w:rsidRPr="00A33664">
        <w:rPr>
          <w:sz w:val="28"/>
          <w:lang w:val="hr-HR"/>
        </w:rPr>
        <w:t xml:space="preserve"> </w:t>
      </w:r>
      <w:proofErr w:type="spellStart"/>
      <w:r w:rsidR="00131331">
        <w:rPr>
          <w:sz w:val="28"/>
          <w:lang w:val="hr-HR"/>
        </w:rPr>
        <w:t>Savar</w:t>
      </w:r>
      <w:proofErr w:type="spellEnd"/>
      <w:r w:rsidR="00A33664" w:rsidRPr="00CD43F4">
        <w:rPr>
          <w:sz w:val="28"/>
          <w:lang w:val="hr-HR"/>
        </w:rPr>
        <w:t xml:space="preserve"> (</w:t>
      </w:r>
      <w:r w:rsidR="00131331">
        <w:rPr>
          <w:sz w:val="28"/>
          <w:lang w:val="hr-HR"/>
        </w:rPr>
        <w:t>7.966</w:t>
      </w:r>
      <w:r w:rsidR="00A33664">
        <w:rPr>
          <w:sz w:val="28"/>
          <w:lang w:val="hr-HR"/>
        </w:rPr>
        <w:t xml:space="preserve">), </w:t>
      </w:r>
      <w:r w:rsidR="00131331">
        <w:rPr>
          <w:sz w:val="28"/>
          <w:lang w:val="hr-HR"/>
        </w:rPr>
        <w:t xml:space="preserve"> </w:t>
      </w:r>
      <w:proofErr w:type="spellStart"/>
      <w:r w:rsidR="00131331">
        <w:rPr>
          <w:sz w:val="28"/>
          <w:lang w:val="hr-HR"/>
        </w:rPr>
        <w:t>Verunić</w:t>
      </w:r>
      <w:proofErr w:type="spellEnd"/>
      <w:r w:rsidR="004C3680">
        <w:rPr>
          <w:sz w:val="28"/>
          <w:lang w:val="hr-HR"/>
        </w:rPr>
        <w:t xml:space="preserve"> (</w:t>
      </w:r>
      <w:r w:rsidR="00131331">
        <w:rPr>
          <w:sz w:val="28"/>
          <w:lang w:val="hr-HR"/>
        </w:rPr>
        <w:t xml:space="preserve">7.778), </w:t>
      </w:r>
      <w:proofErr w:type="spellStart"/>
      <w:r w:rsidR="00131331">
        <w:rPr>
          <w:sz w:val="28"/>
          <w:lang w:val="hr-HR"/>
        </w:rPr>
        <w:t>Brbinj</w:t>
      </w:r>
      <w:proofErr w:type="spellEnd"/>
      <w:r w:rsidR="00131331">
        <w:rPr>
          <w:sz w:val="28"/>
          <w:lang w:val="hr-HR"/>
        </w:rPr>
        <w:t xml:space="preserve"> (4.700</w:t>
      </w:r>
      <w:r w:rsidR="008764A6">
        <w:rPr>
          <w:sz w:val="28"/>
          <w:lang w:val="hr-HR"/>
        </w:rPr>
        <w:t xml:space="preserve">), </w:t>
      </w:r>
      <w:proofErr w:type="spellStart"/>
      <w:r w:rsidR="008764A6">
        <w:rPr>
          <w:sz w:val="28"/>
          <w:lang w:val="hr-HR"/>
        </w:rPr>
        <w:t>Dragove</w:t>
      </w:r>
      <w:proofErr w:type="spellEnd"/>
      <w:r w:rsidR="008764A6">
        <w:rPr>
          <w:sz w:val="28"/>
          <w:lang w:val="hr-HR"/>
        </w:rPr>
        <w:t xml:space="preserve"> (</w:t>
      </w:r>
      <w:r w:rsidR="004C3680">
        <w:rPr>
          <w:sz w:val="28"/>
          <w:lang w:val="hr-HR"/>
        </w:rPr>
        <w:t>3.</w:t>
      </w:r>
      <w:r w:rsidR="00131331">
        <w:rPr>
          <w:sz w:val="28"/>
          <w:lang w:val="hr-HR"/>
        </w:rPr>
        <w:t xml:space="preserve">116), </w:t>
      </w:r>
      <w:proofErr w:type="spellStart"/>
      <w:r w:rsidR="00131331">
        <w:rPr>
          <w:sz w:val="28"/>
          <w:lang w:val="hr-HR"/>
        </w:rPr>
        <w:t>Zverinac</w:t>
      </w:r>
      <w:proofErr w:type="spellEnd"/>
      <w:r w:rsidR="00131331">
        <w:rPr>
          <w:sz w:val="28"/>
          <w:lang w:val="hr-HR"/>
        </w:rPr>
        <w:t xml:space="preserve"> (2.423</w:t>
      </w:r>
      <w:r w:rsidR="00022BC5">
        <w:rPr>
          <w:sz w:val="28"/>
          <w:lang w:val="hr-HR"/>
        </w:rPr>
        <w:t>).</w:t>
      </w:r>
    </w:p>
    <w:p w:rsidR="00933F27" w:rsidRPr="006C2446" w:rsidRDefault="00933F27">
      <w:pPr>
        <w:rPr>
          <w:b/>
          <w:sz w:val="28"/>
          <w:lang w:val="hr-HR"/>
        </w:rPr>
      </w:pPr>
    </w:p>
    <w:p w:rsidR="004F3CE5" w:rsidRDefault="004F3CE5">
      <w:pPr>
        <w:numPr>
          <w:ilvl w:val="1"/>
          <w:numId w:val="2"/>
        </w:numPr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 xml:space="preserve">Procjena turističkog </w:t>
      </w:r>
      <w:r w:rsidR="009A52A1">
        <w:rPr>
          <w:b/>
          <w:bCs/>
          <w:sz w:val="28"/>
          <w:lang w:val="hr-HR"/>
        </w:rPr>
        <w:t>prometa u 2020</w:t>
      </w:r>
      <w:r>
        <w:rPr>
          <w:b/>
          <w:bCs/>
          <w:sz w:val="28"/>
          <w:lang w:val="hr-HR"/>
        </w:rPr>
        <w:t>. godini</w:t>
      </w:r>
    </w:p>
    <w:p w:rsidR="004F3CE5" w:rsidRDefault="004F3CE5">
      <w:pPr>
        <w:rPr>
          <w:b/>
          <w:bCs/>
          <w:sz w:val="28"/>
          <w:lang w:val="hr-HR"/>
        </w:rPr>
      </w:pPr>
    </w:p>
    <w:p w:rsidR="004F3CE5" w:rsidRDefault="004F3CE5">
      <w:pPr>
        <w:pStyle w:val="BodyText2"/>
      </w:pPr>
      <w:r>
        <w:t>Kao osnovu za izradu financijskog plana uzet</w:t>
      </w:r>
      <w:r w:rsidR="00EC02F1">
        <w:t>i</w:t>
      </w:r>
      <w:r>
        <w:t xml:space="preserve"> ćemo t</w:t>
      </w:r>
      <w:r w:rsidR="009A52A1">
        <w:t>uristički promet ostvaren u 2019</w:t>
      </w:r>
      <w:r>
        <w:t>. go</w:t>
      </w:r>
      <w:r w:rsidR="00B34076">
        <w:t xml:space="preserve">dini uz </w:t>
      </w:r>
      <w:r w:rsidR="009A52A1">
        <w:t>povećanje</w:t>
      </w:r>
      <w:r w:rsidR="002C429C">
        <w:rPr>
          <w:szCs w:val="28"/>
        </w:rPr>
        <w:t xml:space="preserve"> o</w:t>
      </w:r>
      <w:r w:rsidR="0087350D">
        <w:t xml:space="preserve">d </w:t>
      </w:r>
      <w:r w:rsidR="00F418B4">
        <w:t>2</w:t>
      </w:r>
      <w:r w:rsidR="009A52A1">
        <w:t>%.</w:t>
      </w:r>
      <w:r w:rsidR="00D873E7">
        <w:t xml:space="preserve">  </w:t>
      </w:r>
      <w:r w:rsidR="009A52A1">
        <w:t>Iako</w:t>
      </w:r>
      <w:r w:rsidR="002C429C">
        <w:t xml:space="preserve"> se povećanje kapaciteta n</w:t>
      </w:r>
      <w:r w:rsidR="0071586E">
        <w:t xml:space="preserve">e očekuje, </w:t>
      </w:r>
      <w:r w:rsidR="009A52A1">
        <w:t>procjenjujemo minimalno povećanje</w:t>
      </w:r>
      <w:r w:rsidR="002C429C">
        <w:t xml:space="preserve"> </w:t>
      </w:r>
      <w:r w:rsidR="009A52A1">
        <w:t>zbog eventualne bolje</w:t>
      </w:r>
      <w:r>
        <w:t xml:space="preserve"> iskorištenost hotelskih k</w:t>
      </w:r>
      <w:r w:rsidR="00B34076">
        <w:t>apaciteta</w:t>
      </w:r>
      <w:r w:rsidR="009A52A1">
        <w:t xml:space="preserve"> i privatnog smještaja.</w:t>
      </w:r>
    </w:p>
    <w:p w:rsidR="004F3CE5" w:rsidRDefault="004F3CE5">
      <w:pPr>
        <w:rPr>
          <w:sz w:val="28"/>
          <w:lang w:val="hr-HR"/>
        </w:rPr>
      </w:pPr>
      <w:r>
        <w:rPr>
          <w:sz w:val="28"/>
          <w:lang w:val="hr-HR"/>
        </w:rPr>
        <w:t xml:space="preserve">S obzirom na navedeno, </w:t>
      </w:r>
      <w:r w:rsidR="00EB3C68">
        <w:rPr>
          <w:sz w:val="28"/>
          <w:lang w:val="hr-HR"/>
        </w:rPr>
        <w:t>pl</w:t>
      </w:r>
      <w:r w:rsidR="0015605F">
        <w:rPr>
          <w:sz w:val="28"/>
          <w:lang w:val="hr-HR"/>
        </w:rPr>
        <w:t xml:space="preserve">anira se ostvarenje od </w:t>
      </w:r>
      <w:r w:rsidR="0015605F" w:rsidRPr="00A14A5C">
        <w:rPr>
          <w:sz w:val="28"/>
          <w:lang w:val="hr-HR"/>
        </w:rPr>
        <w:t xml:space="preserve">oko </w:t>
      </w:r>
      <w:r w:rsidR="00FD1CF7">
        <w:rPr>
          <w:sz w:val="28"/>
          <w:lang w:val="hr-HR"/>
        </w:rPr>
        <w:t>1</w:t>
      </w:r>
      <w:r w:rsidR="00F418B4">
        <w:rPr>
          <w:sz w:val="28"/>
          <w:lang w:val="hr-HR"/>
        </w:rPr>
        <w:t>81</w:t>
      </w:r>
      <w:r w:rsidR="00257129">
        <w:rPr>
          <w:sz w:val="28"/>
          <w:lang w:val="hr-HR"/>
        </w:rPr>
        <w:t>.</w:t>
      </w:r>
      <w:r w:rsidR="00F418B4">
        <w:rPr>
          <w:sz w:val="28"/>
          <w:lang w:val="hr-HR"/>
        </w:rPr>
        <w:t>230</w:t>
      </w:r>
      <w:r w:rsidR="00633AAF" w:rsidRPr="00A14A5C">
        <w:rPr>
          <w:sz w:val="28"/>
          <w:lang w:val="hr-HR"/>
        </w:rPr>
        <w:t xml:space="preserve"> </w:t>
      </w:r>
      <w:r w:rsidRPr="00A14A5C">
        <w:rPr>
          <w:sz w:val="28"/>
          <w:lang w:val="hr-HR"/>
        </w:rPr>
        <w:t>noćenja</w:t>
      </w:r>
      <w:r>
        <w:rPr>
          <w:sz w:val="28"/>
          <w:lang w:val="hr-HR"/>
        </w:rPr>
        <w:t xml:space="preserve"> za koje će biti obračunata, a vjerujmo i naplaćena boravišna pristojba.</w:t>
      </w:r>
    </w:p>
    <w:p w:rsidR="004F3CE5" w:rsidRDefault="004F3CE5">
      <w:pPr>
        <w:rPr>
          <w:sz w:val="28"/>
          <w:lang w:val="hr-HR"/>
        </w:rPr>
      </w:pPr>
      <w:r>
        <w:rPr>
          <w:sz w:val="28"/>
          <w:lang w:val="hr-HR"/>
        </w:rPr>
        <w:t>Sve navedeno koristiti će nam kao smjernice pri izradi Programa r</w:t>
      </w:r>
      <w:r w:rsidR="008A78AC">
        <w:rPr>
          <w:sz w:val="28"/>
          <w:lang w:val="hr-HR"/>
        </w:rPr>
        <w:t xml:space="preserve">ada </w:t>
      </w:r>
      <w:r w:rsidR="0087350D">
        <w:rPr>
          <w:sz w:val="28"/>
          <w:lang w:val="hr-HR"/>
        </w:rPr>
        <w:t xml:space="preserve">i </w:t>
      </w:r>
      <w:r w:rsidR="00BE607D">
        <w:rPr>
          <w:sz w:val="28"/>
          <w:lang w:val="hr-HR"/>
        </w:rPr>
        <w:t>financijskog plana za 2020</w:t>
      </w:r>
      <w:r>
        <w:rPr>
          <w:sz w:val="28"/>
          <w:lang w:val="hr-HR"/>
        </w:rPr>
        <w:t>. godinu.</w:t>
      </w:r>
    </w:p>
    <w:p w:rsidR="004F3CE5" w:rsidRDefault="004F3CE5">
      <w:pPr>
        <w:rPr>
          <w:sz w:val="28"/>
          <w:lang w:val="hr-HR"/>
        </w:rPr>
      </w:pPr>
    </w:p>
    <w:p w:rsidR="002C429C" w:rsidRDefault="002C429C">
      <w:pPr>
        <w:rPr>
          <w:sz w:val="28"/>
          <w:lang w:val="hr-HR"/>
        </w:rPr>
      </w:pPr>
    </w:p>
    <w:p w:rsidR="004F3CE5" w:rsidRDefault="004F3CE5">
      <w:pPr>
        <w:rPr>
          <w:sz w:val="28"/>
          <w:lang w:val="hr-HR"/>
        </w:rPr>
      </w:pPr>
      <w:r>
        <w:rPr>
          <w:sz w:val="28"/>
          <w:lang w:val="hr-HR"/>
        </w:rPr>
        <w:t xml:space="preserve">Struktura </w:t>
      </w:r>
      <w:r w:rsidRPr="00C561EE">
        <w:rPr>
          <w:sz w:val="28"/>
          <w:lang w:val="hr-HR"/>
        </w:rPr>
        <w:t>promijenjenog broja noćenja</w:t>
      </w:r>
      <w:r>
        <w:rPr>
          <w:sz w:val="28"/>
          <w:lang w:val="hr-HR"/>
        </w:rPr>
        <w:t xml:space="preserve"> prema turističkim mjestima vidljiva je u tabeli:</w:t>
      </w:r>
    </w:p>
    <w:p w:rsidR="004F3CE5" w:rsidRDefault="004F3CE5">
      <w:pPr>
        <w:rPr>
          <w:sz w:val="28"/>
          <w:lang w:val="hr-HR"/>
        </w:rPr>
      </w:pPr>
    </w:p>
    <w:p w:rsidR="00926391" w:rsidRDefault="00926391">
      <w:pPr>
        <w:rPr>
          <w:sz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2130"/>
        <w:gridCol w:w="2131"/>
        <w:gridCol w:w="2131"/>
      </w:tblGrid>
      <w:tr w:rsidR="004F3CE5"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</w:tcPr>
          <w:p w:rsidR="004F3CE5" w:rsidRDefault="004F3CE5">
            <w:pPr>
              <w:pStyle w:val="Heading2"/>
            </w:pPr>
            <w:r>
              <w:t xml:space="preserve"> TURISTIČKA</w:t>
            </w:r>
          </w:p>
          <w:p w:rsidR="004F3CE5" w:rsidRDefault="004F3CE5">
            <w:pPr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 xml:space="preserve">    MJESTA</w:t>
            </w:r>
          </w:p>
        </w:tc>
        <w:tc>
          <w:tcPr>
            <w:tcW w:w="21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F3CE5" w:rsidRDefault="004F3CE5">
            <w:pPr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 xml:space="preserve">                BROJ </w:t>
            </w:r>
          </w:p>
          <w:p w:rsidR="004F3CE5" w:rsidRDefault="004F3CE5">
            <w:pPr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 xml:space="preserve">     </w:t>
            </w:r>
          </w:p>
        </w:tc>
        <w:tc>
          <w:tcPr>
            <w:tcW w:w="213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</w:tcPr>
          <w:p w:rsidR="004F3CE5" w:rsidRDefault="004F3CE5">
            <w:pPr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 xml:space="preserve">    NOĆENJA</w:t>
            </w:r>
          </w:p>
          <w:p w:rsidR="004F3CE5" w:rsidRDefault="004F3CE5">
            <w:pPr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 xml:space="preserve">      </w:t>
            </w:r>
          </w:p>
        </w:tc>
        <w:tc>
          <w:tcPr>
            <w:tcW w:w="213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4F3CE5" w:rsidRDefault="004F3CE5">
            <w:pPr>
              <w:rPr>
                <w:sz w:val="28"/>
                <w:lang w:val="hr-HR"/>
              </w:rPr>
            </w:pPr>
          </w:p>
          <w:p w:rsidR="004F3CE5" w:rsidRDefault="004F3CE5">
            <w:pPr>
              <w:rPr>
                <w:b/>
                <w:bCs/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</w:t>
            </w:r>
          </w:p>
        </w:tc>
      </w:tr>
      <w:tr w:rsidR="004F3CE5">
        <w:tc>
          <w:tcPr>
            <w:tcW w:w="2130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3CE5" w:rsidRDefault="004F3CE5">
            <w:pPr>
              <w:rPr>
                <w:sz w:val="28"/>
                <w:lang w:val="hr-HR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4F3CE5" w:rsidRDefault="004F3CE5">
            <w:pPr>
              <w:rPr>
                <w:b/>
                <w:bCs/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</w:t>
            </w:r>
            <w:r w:rsidR="00F418B4">
              <w:rPr>
                <w:b/>
                <w:bCs/>
                <w:sz w:val="28"/>
                <w:lang w:val="hr-HR"/>
              </w:rPr>
              <w:t>2019</w:t>
            </w:r>
            <w:r>
              <w:rPr>
                <w:b/>
                <w:bCs/>
                <w:sz w:val="28"/>
                <w:lang w:val="hr-HR"/>
              </w:rPr>
              <w:t>. g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3CE5" w:rsidRDefault="004F3CE5">
            <w:pPr>
              <w:rPr>
                <w:b/>
                <w:bCs/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   </w:t>
            </w:r>
            <w:r>
              <w:rPr>
                <w:b/>
                <w:bCs/>
                <w:sz w:val="28"/>
                <w:lang w:val="hr-HR"/>
              </w:rPr>
              <w:t>+ %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3CE5" w:rsidRDefault="00003D0F">
            <w:pPr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 xml:space="preserve">      2019</w:t>
            </w:r>
            <w:r w:rsidR="004F3CE5">
              <w:rPr>
                <w:b/>
                <w:bCs/>
                <w:sz w:val="28"/>
                <w:lang w:val="hr-HR"/>
              </w:rPr>
              <w:t>. g</w:t>
            </w:r>
          </w:p>
        </w:tc>
      </w:tr>
      <w:tr w:rsidR="004F3CE5">
        <w:tc>
          <w:tcPr>
            <w:tcW w:w="2130" w:type="dxa"/>
            <w:tcBorders>
              <w:top w:val="double" w:sz="4" w:space="0" w:color="auto"/>
              <w:right w:val="single" w:sz="8" w:space="0" w:color="auto"/>
            </w:tcBorders>
          </w:tcPr>
          <w:p w:rsidR="004F3CE5" w:rsidRDefault="004F3CE5" w:rsidP="00404891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SALI</w:t>
            </w:r>
          </w:p>
        </w:tc>
        <w:tc>
          <w:tcPr>
            <w:tcW w:w="2130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</w:tcPr>
          <w:p w:rsidR="004F3CE5" w:rsidRDefault="00F418B4" w:rsidP="00F418B4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40.365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4F3CE5" w:rsidRDefault="001F2A23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  2</w:t>
            </w:r>
            <w:r w:rsidR="004F3CE5">
              <w:rPr>
                <w:sz w:val="28"/>
                <w:lang w:val="hr-HR"/>
              </w:rPr>
              <w:t xml:space="preserve"> %</w:t>
            </w:r>
          </w:p>
        </w:tc>
        <w:tc>
          <w:tcPr>
            <w:tcW w:w="213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F3CE5" w:rsidRDefault="00F418B4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41.172</w:t>
            </w:r>
            <w:r w:rsidR="00C84452">
              <w:rPr>
                <w:sz w:val="28"/>
                <w:lang w:val="hr-HR"/>
              </w:rPr>
              <w:t xml:space="preserve">   </w:t>
            </w:r>
          </w:p>
        </w:tc>
      </w:tr>
      <w:tr w:rsidR="004F3CE5">
        <w:tc>
          <w:tcPr>
            <w:tcW w:w="2130" w:type="dxa"/>
          </w:tcPr>
          <w:p w:rsidR="004F3CE5" w:rsidRDefault="00456F2F" w:rsidP="00404891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VELI RAT</w:t>
            </w:r>
          </w:p>
        </w:tc>
        <w:tc>
          <w:tcPr>
            <w:tcW w:w="2130" w:type="dxa"/>
          </w:tcPr>
          <w:p w:rsidR="004F3CE5" w:rsidRDefault="00F418B4" w:rsidP="00456F2F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36.788</w:t>
            </w:r>
          </w:p>
        </w:tc>
        <w:tc>
          <w:tcPr>
            <w:tcW w:w="2131" w:type="dxa"/>
          </w:tcPr>
          <w:p w:rsidR="004F3CE5" w:rsidRDefault="001F2A23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  2</w:t>
            </w:r>
            <w:r w:rsidR="004F3CE5">
              <w:rPr>
                <w:sz w:val="28"/>
                <w:lang w:val="hr-HR"/>
              </w:rPr>
              <w:t xml:space="preserve"> %</w:t>
            </w:r>
          </w:p>
        </w:tc>
        <w:tc>
          <w:tcPr>
            <w:tcW w:w="2131" w:type="dxa"/>
          </w:tcPr>
          <w:p w:rsidR="004F3CE5" w:rsidRDefault="00C84452" w:rsidP="00F418B4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</w:t>
            </w:r>
            <w:r w:rsidR="00F418B4">
              <w:rPr>
                <w:sz w:val="28"/>
                <w:lang w:val="hr-HR"/>
              </w:rPr>
              <w:t>37.523</w:t>
            </w:r>
          </w:p>
        </w:tc>
      </w:tr>
      <w:tr w:rsidR="004F3CE5">
        <w:tc>
          <w:tcPr>
            <w:tcW w:w="2130" w:type="dxa"/>
          </w:tcPr>
          <w:p w:rsidR="004F3CE5" w:rsidRDefault="00456F2F" w:rsidP="00404891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LUKA</w:t>
            </w:r>
          </w:p>
        </w:tc>
        <w:tc>
          <w:tcPr>
            <w:tcW w:w="2130" w:type="dxa"/>
          </w:tcPr>
          <w:p w:rsidR="004F3CE5" w:rsidRDefault="00F418B4" w:rsidP="00FA7675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22.652</w:t>
            </w:r>
          </w:p>
        </w:tc>
        <w:tc>
          <w:tcPr>
            <w:tcW w:w="2131" w:type="dxa"/>
          </w:tcPr>
          <w:p w:rsidR="004F3CE5" w:rsidRDefault="001F2A23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  2</w:t>
            </w:r>
            <w:r w:rsidR="004F3CE5">
              <w:rPr>
                <w:sz w:val="28"/>
                <w:lang w:val="hr-HR"/>
              </w:rPr>
              <w:t xml:space="preserve"> %</w:t>
            </w:r>
          </w:p>
        </w:tc>
        <w:tc>
          <w:tcPr>
            <w:tcW w:w="2131" w:type="dxa"/>
          </w:tcPr>
          <w:p w:rsidR="004F3CE5" w:rsidRDefault="00F418B4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23.105</w:t>
            </w:r>
            <w:r w:rsidR="00C84452">
              <w:rPr>
                <w:sz w:val="28"/>
                <w:lang w:val="hr-HR"/>
              </w:rPr>
              <w:t xml:space="preserve">     </w:t>
            </w:r>
          </w:p>
        </w:tc>
      </w:tr>
      <w:tr w:rsidR="004F3CE5">
        <w:tc>
          <w:tcPr>
            <w:tcW w:w="2130" w:type="dxa"/>
          </w:tcPr>
          <w:p w:rsidR="004F3CE5" w:rsidRDefault="00456F2F" w:rsidP="00404891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SOLINE</w:t>
            </w:r>
          </w:p>
        </w:tc>
        <w:tc>
          <w:tcPr>
            <w:tcW w:w="2130" w:type="dxa"/>
          </w:tcPr>
          <w:p w:rsidR="004F3CE5" w:rsidRDefault="00F418B4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24.070</w:t>
            </w:r>
            <w:r w:rsidR="00926391">
              <w:rPr>
                <w:sz w:val="28"/>
                <w:lang w:val="hr-HR"/>
              </w:rPr>
              <w:t xml:space="preserve">   </w:t>
            </w:r>
          </w:p>
        </w:tc>
        <w:tc>
          <w:tcPr>
            <w:tcW w:w="2131" w:type="dxa"/>
          </w:tcPr>
          <w:p w:rsidR="004F3CE5" w:rsidRDefault="001F2A23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  2</w:t>
            </w:r>
            <w:r w:rsidR="004F3CE5">
              <w:rPr>
                <w:sz w:val="28"/>
                <w:lang w:val="hr-HR"/>
              </w:rPr>
              <w:t xml:space="preserve"> %</w:t>
            </w:r>
          </w:p>
        </w:tc>
        <w:tc>
          <w:tcPr>
            <w:tcW w:w="2131" w:type="dxa"/>
          </w:tcPr>
          <w:p w:rsidR="004F3CE5" w:rsidRDefault="00F418B4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24.551</w:t>
            </w:r>
            <w:r w:rsidR="00C84452">
              <w:rPr>
                <w:sz w:val="28"/>
                <w:lang w:val="hr-HR"/>
              </w:rPr>
              <w:t xml:space="preserve">   </w:t>
            </w:r>
          </w:p>
        </w:tc>
      </w:tr>
      <w:tr w:rsidR="004F3CE5">
        <w:tc>
          <w:tcPr>
            <w:tcW w:w="2130" w:type="dxa"/>
          </w:tcPr>
          <w:p w:rsidR="004F3CE5" w:rsidRDefault="00456F2F" w:rsidP="00404891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ŽMAN</w:t>
            </w:r>
          </w:p>
        </w:tc>
        <w:tc>
          <w:tcPr>
            <w:tcW w:w="2130" w:type="dxa"/>
          </w:tcPr>
          <w:p w:rsidR="004F3CE5" w:rsidRDefault="00F418B4" w:rsidP="001222CD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16.854</w:t>
            </w:r>
          </w:p>
        </w:tc>
        <w:tc>
          <w:tcPr>
            <w:tcW w:w="2131" w:type="dxa"/>
          </w:tcPr>
          <w:p w:rsidR="004F3CE5" w:rsidRDefault="001F2A23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 2</w:t>
            </w:r>
            <w:r w:rsidR="004F3CE5">
              <w:rPr>
                <w:sz w:val="28"/>
                <w:lang w:val="hr-HR"/>
              </w:rPr>
              <w:t xml:space="preserve"> %</w:t>
            </w:r>
          </w:p>
        </w:tc>
        <w:tc>
          <w:tcPr>
            <w:tcW w:w="2131" w:type="dxa"/>
          </w:tcPr>
          <w:p w:rsidR="004F3CE5" w:rsidRDefault="00F418B4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17.191</w:t>
            </w:r>
          </w:p>
        </w:tc>
      </w:tr>
      <w:tr w:rsidR="004F3CE5">
        <w:tc>
          <w:tcPr>
            <w:tcW w:w="2130" w:type="dxa"/>
          </w:tcPr>
          <w:p w:rsidR="004F3CE5" w:rsidRDefault="004F3CE5" w:rsidP="00404891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VERUNIĆ</w:t>
            </w:r>
          </w:p>
        </w:tc>
        <w:tc>
          <w:tcPr>
            <w:tcW w:w="2130" w:type="dxa"/>
          </w:tcPr>
          <w:p w:rsidR="004F3CE5" w:rsidRDefault="00F418B4" w:rsidP="001222CD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7.778</w:t>
            </w:r>
          </w:p>
        </w:tc>
        <w:tc>
          <w:tcPr>
            <w:tcW w:w="2131" w:type="dxa"/>
          </w:tcPr>
          <w:p w:rsidR="004F3CE5" w:rsidRDefault="001F2A23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  2</w:t>
            </w:r>
            <w:r w:rsidR="00C84452">
              <w:rPr>
                <w:sz w:val="28"/>
                <w:lang w:val="hr-HR"/>
              </w:rPr>
              <w:t xml:space="preserve"> </w:t>
            </w:r>
            <w:r w:rsidR="004F3CE5">
              <w:rPr>
                <w:sz w:val="28"/>
                <w:lang w:val="hr-HR"/>
              </w:rPr>
              <w:t>%</w:t>
            </w:r>
          </w:p>
        </w:tc>
        <w:tc>
          <w:tcPr>
            <w:tcW w:w="2131" w:type="dxa"/>
          </w:tcPr>
          <w:p w:rsidR="004F3CE5" w:rsidRDefault="00F418B4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7.933</w:t>
            </w:r>
            <w:r w:rsidR="00C84452">
              <w:rPr>
                <w:sz w:val="28"/>
                <w:lang w:val="hr-HR"/>
              </w:rPr>
              <w:t xml:space="preserve">     </w:t>
            </w:r>
          </w:p>
        </w:tc>
      </w:tr>
      <w:tr w:rsidR="00456F2F">
        <w:tc>
          <w:tcPr>
            <w:tcW w:w="2130" w:type="dxa"/>
          </w:tcPr>
          <w:p w:rsidR="00456F2F" w:rsidRDefault="00456F2F" w:rsidP="00404891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ZAGLAV</w:t>
            </w:r>
          </w:p>
        </w:tc>
        <w:tc>
          <w:tcPr>
            <w:tcW w:w="2130" w:type="dxa"/>
          </w:tcPr>
          <w:p w:rsidR="00456F2F" w:rsidRDefault="00F418B4" w:rsidP="00456F2F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10.438</w:t>
            </w:r>
          </w:p>
        </w:tc>
        <w:tc>
          <w:tcPr>
            <w:tcW w:w="2131" w:type="dxa"/>
          </w:tcPr>
          <w:p w:rsidR="00456F2F" w:rsidRDefault="001F2A23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2</w:t>
            </w:r>
            <w:r w:rsidR="00456F2F">
              <w:rPr>
                <w:sz w:val="28"/>
                <w:lang w:val="hr-HR"/>
              </w:rPr>
              <w:t>%</w:t>
            </w:r>
          </w:p>
        </w:tc>
        <w:tc>
          <w:tcPr>
            <w:tcW w:w="2131" w:type="dxa"/>
          </w:tcPr>
          <w:p w:rsidR="00456F2F" w:rsidRDefault="00F418B4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10.647</w:t>
            </w:r>
          </w:p>
        </w:tc>
      </w:tr>
      <w:tr w:rsidR="00456F2F">
        <w:tc>
          <w:tcPr>
            <w:tcW w:w="2130" w:type="dxa"/>
          </w:tcPr>
          <w:p w:rsidR="00456F2F" w:rsidRDefault="00456F2F" w:rsidP="00404891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SAVAR</w:t>
            </w:r>
          </w:p>
        </w:tc>
        <w:tc>
          <w:tcPr>
            <w:tcW w:w="2130" w:type="dxa"/>
          </w:tcPr>
          <w:p w:rsidR="00456F2F" w:rsidRDefault="00F418B4" w:rsidP="00456F2F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7.966</w:t>
            </w:r>
          </w:p>
        </w:tc>
        <w:tc>
          <w:tcPr>
            <w:tcW w:w="2131" w:type="dxa"/>
          </w:tcPr>
          <w:p w:rsidR="00456F2F" w:rsidRDefault="001F2A23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2</w:t>
            </w:r>
            <w:r w:rsidR="00456F2F">
              <w:rPr>
                <w:sz w:val="28"/>
                <w:lang w:val="hr-HR"/>
              </w:rPr>
              <w:t>%</w:t>
            </w:r>
          </w:p>
        </w:tc>
        <w:tc>
          <w:tcPr>
            <w:tcW w:w="2131" w:type="dxa"/>
          </w:tcPr>
          <w:p w:rsidR="00456F2F" w:rsidRDefault="00F418B4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8.125</w:t>
            </w:r>
          </w:p>
        </w:tc>
      </w:tr>
      <w:tr w:rsidR="00456F2F">
        <w:tc>
          <w:tcPr>
            <w:tcW w:w="2130" w:type="dxa"/>
          </w:tcPr>
          <w:p w:rsidR="00456F2F" w:rsidRDefault="00456F2F" w:rsidP="00404891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BRBINJ</w:t>
            </w:r>
          </w:p>
        </w:tc>
        <w:tc>
          <w:tcPr>
            <w:tcW w:w="2130" w:type="dxa"/>
          </w:tcPr>
          <w:p w:rsidR="00456F2F" w:rsidRDefault="00F418B4" w:rsidP="00456F2F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4.700</w:t>
            </w:r>
          </w:p>
        </w:tc>
        <w:tc>
          <w:tcPr>
            <w:tcW w:w="2131" w:type="dxa"/>
          </w:tcPr>
          <w:p w:rsidR="00456F2F" w:rsidRDefault="001F2A23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2</w:t>
            </w:r>
            <w:r w:rsidR="00456F2F">
              <w:rPr>
                <w:sz w:val="28"/>
                <w:lang w:val="hr-HR"/>
              </w:rPr>
              <w:t>%</w:t>
            </w:r>
          </w:p>
        </w:tc>
        <w:tc>
          <w:tcPr>
            <w:tcW w:w="2131" w:type="dxa"/>
          </w:tcPr>
          <w:p w:rsidR="00456F2F" w:rsidRDefault="00F418B4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4.794</w:t>
            </w:r>
          </w:p>
        </w:tc>
      </w:tr>
      <w:tr w:rsidR="00456F2F">
        <w:tc>
          <w:tcPr>
            <w:tcW w:w="2130" w:type="dxa"/>
          </w:tcPr>
          <w:p w:rsidR="00456F2F" w:rsidRDefault="00456F2F" w:rsidP="00404891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DRAGOVE</w:t>
            </w:r>
          </w:p>
        </w:tc>
        <w:tc>
          <w:tcPr>
            <w:tcW w:w="2130" w:type="dxa"/>
          </w:tcPr>
          <w:p w:rsidR="00456F2F" w:rsidRDefault="00F418B4" w:rsidP="00456F2F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3.116</w:t>
            </w:r>
          </w:p>
        </w:tc>
        <w:tc>
          <w:tcPr>
            <w:tcW w:w="2131" w:type="dxa"/>
          </w:tcPr>
          <w:p w:rsidR="00456F2F" w:rsidRDefault="001F2A23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2</w:t>
            </w:r>
            <w:r w:rsidR="00456F2F">
              <w:rPr>
                <w:sz w:val="28"/>
                <w:lang w:val="hr-HR"/>
              </w:rPr>
              <w:t>%</w:t>
            </w:r>
          </w:p>
        </w:tc>
        <w:tc>
          <w:tcPr>
            <w:tcW w:w="2131" w:type="dxa"/>
          </w:tcPr>
          <w:p w:rsidR="00456F2F" w:rsidRDefault="00F418B4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3.718</w:t>
            </w:r>
          </w:p>
        </w:tc>
      </w:tr>
      <w:tr w:rsidR="004F3CE5">
        <w:tc>
          <w:tcPr>
            <w:tcW w:w="2130" w:type="dxa"/>
            <w:tcBorders>
              <w:bottom w:val="double" w:sz="4" w:space="0" w:color="auto"/>
            </w:tcBorders>
          </w:tcPr>
          <w:p w:rsidR="004F3CE5" w:rsidRDefault="00456F2F" w:rsidP="00404891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ZVERINAC</w:t>
            </w:r>
          </w:p>
        </w:tc>
        <w:tc>
          <w:tcPr>
            <w:tcW w:w="2130" w:type="dxa"/>
            <w:tcBorders>
              <w:bottom w:val="double" w:sz="4" w:space="0" w:color="auto"/>
            </w:tcBorders>
          </w:tcPr>
          <w:p w:rsidR="004F3CE5" w:rsidRDefault="00F418B4" w:rsidP="00456F2F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2.423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:rsidR="004F3CE5" w:rsidRDefault="001F2A23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  2</w:t>
            </w:r>
            <w:r w:rsidR="004F3CE5">
              <w:rPr>
                <w:sz w:val="28"/>
                <w:lang w:val="hr-HR"/>
              </w:rPr>
              <w:t>%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:rsidR="004F3CE5" w:rsidRDefault="00F418B4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2.471</w:t>
            </w:r>
            <w:r w:rsidR="00C84452">
              <w:rPr>
                <w:sz w:val="28"/>
                <w:lang w:val="hr-HR"/>
              </w:rPr>
              <w:t xml:space="preserve">     </w:t>
            </w:r>
          </w:p>
        </w:tc>
      </w:tr>
      <w:tr w:rsidR="004F3CE5"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3CE5" w:rsidRDefault="004F3CE5">
            <w:pPr>
              <w:rPr>
                <w:b/>
                <w:bCs/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</w:t>
            </w:r>
            <w:r>
              <w:rPr>
                <w:b/>
                <w:bCs/>
                <w:sz w:val="28"/>
                <w:lang w:val="hr-HR"/>
              </w:rPr>
              <w:t>UKUPNO</w:t>
            </w:r>
          </w:p>
        </w:tc>
        <w:tc>
          <w:tcPr>
            <w:tcW w:w="2130" w:type="dxa"/>
            <w:tcBorders>
              <w:top w:val="double" w:sz="4" w:space="0" w:color="auto"/>
              <w:bottom w:val="double" w:sz="4" w:space="0" w:color="auto"/>
            </w:tcBorders>
          </w:tcPr>
          <w:p w:rsidR="004F3CE5" w:rsidRPr="00897E7D" w:rsidRDefault="00F418B4">
            <w:pPr>
              <w:jc w:val="right"/>
              <w:rPr>
                <w:b/>
                <w:bCs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177.150</w:t>
            </w:r>
            <w:r w:rsidR="00FB56E8" w:rsidRPr="00897E7D">
              <w:rPr>
                <w:b/>
                <w:bCs/>
                <w:sz w:val="28"/>
                <w:lang w:val="hr-HR"/>
              </w:rPr>
              <w:t xml:space="preserve">  </w:t>
            </w:r>
          </w:p>
        </w:tc>
        <w:tc>
          <w:tcPr>
            <w:tcW w:w="2131" w:type="dxa"/>
            <w:tcBorders>
              <w:top w:val="double" w:sz="4" w:space="0" w:color="auto"/>
              <w:bottom w:val="double" w:sz="4" w:space="0" w:color="auto"/>
            </w:tcBorders>
          </w:tcPr>
          <w:p w:rsidR="004F3CE5" w:rsidRDefault="001F2A23">
            <w:pPr>
              <w:jc w:val="right"/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 xml:space="preserve">         2</w:t>
            </w:r>
            <w:r w:rsidR="004F3CE5">
              <w:rPr>
                <w:b/>
                <w:bCs/>
                <w:sz w:val="28"/>
                <w:lang w:val="hr-HR"/>
              </w:rPr>
              <w:t>%</w:t>
            </w:r>
          </w:p>
        </w:tc>
        <w:tc>
          <w:tcPr>
            <w:tcW w:w="2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3CE5" w:rsidRDefault="00F418B4">
            <w:pPr>
              <w:jc w:val="right"/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>181.230</w:t>
            </w:r>
          </w:p>
        </w:tc>
      </w:tr>
    </w:tbl>
    <w:p w:rsidR="004F3CE5" w:rsidRPr="00EB41A2" w:rsidRDefault="00390D45">
      <w:pPr>
        <w:rPr>
          <w:lang w:val="hr-HR"/>
        </w:rPr>
      </w:pPr>
      <w:r w:rsidRPr="00EB41A2">
        <w:rPr>
          <w:lang w:val="hr-HR"/>
        </w:rPr>
        <w:t>*Navedena noćenja su bez naut</w:t>
      </w:r>
      <w:r w:rsidR="00EB41A2" w:rsidRPr="00EB41A2">
        <w:rPr>
          <w:lang w:val="hr-HR"/>
        </w:rPr>
        <w:t>ike za koje nakon promjene Zakona više nemamo evidencije</w:t>
      </w:r>
    </w:p>
    <w:p w:rsidR="00390D45" w:rsidRPr="00390D45" w:rsidRDefault="00390D45">
      <w:pPr>
        <w:rPr>
          <w:sz w:val="24"/>
          <w:szCs w:val="24"/>
          <w:lang w:val="hr-HR"/>
        </w:rPr>
      </w:pPr>
    </w:p>
    <w:p w:rsidR="004F3CE5" w:rsidRDefault="0015605F">
      <w:pPr>
        <w:numPr>
          <w:ilvl w:val="1"/>
          <w:numId w:val="3"/>
        </w:numPr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Procjena pl</w:t>
      </w:r>
      <w:r w:rsidR="00D873E7">
        <w:rPr>
          <w:b/>
          <w:bCs/>
          <w:sz w:val="28"/>
          <w:lang w:val="hr-HR"/>
        </w:rPr>
        <w:t xml:space="preserve">ana </w:t>
      </w:r>
      <w:r w:rsidR="002400A7">
        <w:rPr>
          <w:b/>
          <w:bCs/>
          <w:sz w:val="28"/>
          <w:lang w:val="hr-HR"/>
        </w:rPr>
        <w:t>prihoda za 2020</w:t>
      </w:r>
      <w:r w:rsidR="004F3CE5">
        <w:rPr>
          <w:b/>
          <w:bCs/>
          <w:sz w:val="28"/>
          <w:lang w:val="hr-HR"/>
        </w:rPr>
        <w:t>. godinu</w:t>
      </w:r>
    </w:p>
    <w:p w:rsidR="004F3CE5" w:rsidRDefault="004F3CE5">
      <w:pPr>
        <w:rPr>
          <w:b/>
          <w:bCs/>
          <w:sz w:val="28"/>
          <w:lang w:val="hr-HR"/>
        </w:rPr>
      </w:pPr>
    </w:p>
    <w:p w:rsidR="004F3CE5" w:rsidRDefault="004F3CE5">
      <w:pPr>
        <w:pStyle w:val="BodyText2"/>
      </w:pPr>
      <w:r>
        <w:t>Uzimajući u obzir obračunati iznos boravišne pristojbe i članarine može se oče</w:t>
      </w:r>
      <w:r w:rsidR="006B37B6">
        <w:t>k</w:t>
      </w:r>
      <w:r w:rsidR="003A4725">
        <w:t>ivati ukupni</w:t>
      </w:r>
      <w:r w:rsidR="00ED0F5C">
        <w:t xml:space="preserve"> prihod od </w:t>
      </w:r>
      <w:r w:rsidR="00DB348F">
        <w:t>715</w:t>
      </w:r>
      <w:r w:rsidR="0015605F">
        <w:t>.</w:t>
      </w:r>
      <w:r w:rsidR="007F78E9">
        <w:t>0</w:t>
      </w:r>
      <w:r w:rsidR="007C671A">
        <w:t>0</w:t>
      </w:r>
      <w:r w:rsidR="0015605F">
        <w:t>0,00</w:t>
      </w:r>
      <w:r>
        <w:t xml:space="preserve"> kuna</w:t>
      </w:r>
      <w:r w:rsidR="008B358D">
        <w:t>, a uz ostale prihode (proračun</w:t>
      </w:r>
      <w:r>
        <w:t xml:space="preserve"> Općine, donacije</w:t>
      </w:r>
      <w:r w:rsidR="008B358D">
        <w:t>, TZZŽ, HTZ</w:t>
      </w:r>
      <w:r>
        <w:t xml:space="preserve">…) planira se </w:t>
      </w:r>
      <w:r w:rsidR="004D06E4">
        <w:t>u</w:t>
      </w:r>
      <w:r w:rsidR="0015605F">
        <w:t>kupno ostvarenje</w:t>
      </w:r>
      <w:r w:rsidR="00C020E8">
        <w:t xml:space="preserve"> u iznosu od</w:t>
      </w:r>
      <w:r w:rsidR="00DC1918">
        <w:t xml:space="preserve"> 1.307</w:t>
      </w:r>
      <w:r w:rsidR="00ED0F5C">
        <w:t>.500</w:t>
      </w:r>
      <w:r w:rsidR="00C020E8">
        <w:t xml:space="preserve">,00 </w:t>
      </w:r>
      <w:r>
        <w:t>kuna.</w:t>
      </w:r>
    </w:p>
    <w:p w:rsidR="004F3CE5" w:rsidRDefault="004F3CE5">
      <w:pPr>
        <w:rPr>
          <w:sz w:val="28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130"/>
        <w:gridCol w:w="2131"/>
      </w:tblGrid>
      <w:tr w:rsidR="00E3547F">
        <w:trPr>
          <w:jc w:val="center"/>
        </w:trPr>
        <w:tc>
          <w:tcPr>
            <w:tcW w:w="21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3547F" w:rsidRDefault="00E3547F">
            <w:pPr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 xml:space="preserve">  IZVORI PRIHODA</w:t>
            </w:r>
          </w:p>
        </w:tc>
        <w:tc>
          <w:tcPr>
            <w:tcW w:w="21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3547F" w:rsidRDefault="00E3547F">
            <w:pPr>
              <w:pStyle w:val="Heading2"/>
            </w:pPr>
            <w:r>
              <w:t xml:space="preserve">    PLAN</w:t>
            </w:r>
          </w:p>
          <w:p w:rsidR="00E3547F" w:rsidRDefault="00DB348F">
            <w:pPr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 xml:space="preserve">    2019</w:t>
            </w:r>
            <w:r w:rsidR="00E3547F">
              <w:rPr>
                <w:b/>
                <w:bCs/>
                <w:sz w:val="28"/>
                <w:lang w:val="hr-HR"/>
              </w:rPr>
              <w:t>. g</w:t>
            </w:r>
          </w:p>
        </w:tc>
        <w:tc>
          <w:tcPr>
            <w:tcW w:w="21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3547F" w:rsidRDefault="00E3547F">
            <w:pPr>
              <w:pStyle w:val="Heading2"/>
            </w:pPr>
            <w:r>
              <w:t>PLAN</w:t>
            </w:r>
          </w:p>
          <w:p w:rsidR="00E3547F" w:rsidRDefault="00DB348F">
            <w:pPr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>2020</w:t>
            </w:r>
            <w:r w:rsidR="00E3547F">
              <w:rPr>
                <w:b/>
                <w:bCs/>
                <w:sz w:val="28"/>
                <w:lang w:val="hr-HR"/>
              </w:rPr>
              <w:t>. g</w:t>
            </w:r>
          </w:p>
          <w:p w:rsidR="00E3547F" w:rsidRDefault="00E3547F">
            <w:pPr>
              <w:rPr>
                <w:lang w:val="hr-HR"/>
              </w:rPr>
            </w:pPr>
          </w:p>
        </w:tc>
      </w:tr>
      <w:tr w:rsidR="00E3547F">
        <w:trPr>
          <w:jc w:val="center"/>
        </w:trPr>
        <w:tc>
          <w:tcPr>
            <w:tcW w:w="213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47F" w:rsidRDefault="00E3547F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1. Boravišna</w:t>
            </w:r>
          </w:p>
          <w:p w:rsidR="00E3547F" w:rsidRDefault="00E3547F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pristojba</w:t>
            </w:r>
          </w:p>
        </w:tc>
        <w:tc>
          <w:tcPr>
            <w:tcW w:w="213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47F" w:rsidRDefault="00E3547F" w:rsidP="00DB348F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    </w:t>
            </w:r>
            <w:r w:rsidR="00DB348F">
              <w:rPr>
                <w:sz w:val="28"/>
                <w:lang w:val="hr-HR"/>
              </w:rPr>
              <w:t>480</w:t>
            </w:r>
            <w:r w:rsidR="00DA5D29">
              <w:rPr>
                <w:sz w:val="28"/>
                <w:lang w:val="hr-HR"/>
              </w:rPr>
              <w:t>.000</w:t>
            </w:r>
            <w:r>
              <w:rPr>
                <w:sz w:val="28"/>
                <w:lang w:val="hr-HR"/>
              </w:rPr>
              <w:t>,00</w:t>
            </w:r>
          </w:p>
        </w:tc>
        <w:tc>
          <w:tcPr>
            <w:tcW w:w="213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47F" w:rsidRDefault="00E3547F" w:rsidP="00BC54BF">
            <w:pPr>
              <w:jc w:val="center"/>
              <w:rPr>
                <w:sz w:val="28"/>
                <w:lang w:val="hr-HR"/>
              </w:rPr>
            </w:pPr>
          </w:p>
          <w:p w:rsidR="00E3547F" w:rsidRDefault="00DB348F" w:rsidP="00BC54BF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650</w:t>
            </w:r>
            <w:r w:rsidR="002F21D5">
              <w:rPr>
                <w:sz w:val="28"/>
                <w:lang w:val="hr-HR"/>
              </w:rPr>
              <w:t>.000</w:t>
            </w:r>
            <w:r w:rsidR="00E3547F">
              <w:rPr>
                <w:sz w:val="28"/>
                <w:lang w:val="hr-HR"/>
              </w:rPr>
              <w:t>,00</w:t>
            </w:r>
          </w:p>
        </w:tc>
      </w:tr>
      <w:tr w:rsidR="00E3547F">
        <w:trPr>
          <w:jc w:val="center"/>
        </w:trPr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47F" w:rsidRDefault="00E3547F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2. Turistička</w:t>
            </w:r>
          </w:p>
          <w:p w:rsidR="00E3547F" w:rsidRDefault="00E3547F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članarina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47F" w:rsidRDefault="00E3547F" w:rsidP="004C329B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       </w:t>
            </w:r>
            <w:r w:rsidR="00DA5D29">
              <w:rPr>
                <w:sz w:val="28"/>
                <w:lang w:val="hr-HR"/>
              </w:rPr>
              <w:t>65</w:t>
            </w:r>
            <w:r w:rsidR="004C329B">
              <w:rPr>
                <w:sz w:val="28"/>
                <w:lang w:val="hr-HR"/>
              </w:rPr>
              <w:t>.000,00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47F" w:rsidRDefault="00E3547F" w:rsidP="00BC54BF">
            <w:pPr>
              <w:jc w:val="center"/>
              <w:rPr>
                <w:sz w:val="28"/>
                <w:lang w:val="hr-HR"/>
              </w:rPr>
            </w:pPr>
          </w:p>
          <w:p w:rsidR="00E3547F" w:rsidRDefault="00DA5D29" w:rsidP="00BC54BF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65</w:t>
            </w:r>
            <w:r w:rsidR="00E3547F">
              <w:rPr>
                <w:sz w:val="28"/>
                <w:lang w:val="hr-HR"/>
              </w:rPr>
              <w:t>.000,00</w:t>
            </w:r>
          </w:p>
        </w:tc>
      </w:tr>
      <w:tr w:rsidR="00E3547F">
        <w:trPr>
          <w:jc w:val="center"/>
        </w:trPr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47F" w:rsidRDefault="00E3547F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3. Proračun</w:t>
            </w:r>
            <w:r w:rsidR="006640C5">
              <w:rPr>
                <w:sz w:val="28"/>
                <w:lang w:val="hr-HR"/>
              </w:rPr>
              <w:t xml:space="preserve"> Općine,</w:t>
            </w:r>
            <w:r w:rsidR="00AA7FEE">
              <w:rPr>
                <w:sz w:val="28"/>
                <w:lang w:val="hr-HR"/>
              </w:rPr>
              <w:t xml:space="preserve">Županije, </w:t>
            </w:r>
            <w:r>
              <w:rPr>
                <w:sz w:val="28"/>
                <w:lang w:val="hr-HR"/>
              </w:rPr>
              <w:t>TZZ Županije</w:t>
            </w:r>
            <w:r w:rsidR="00FE796E">
              <w:rPr>
                <w:sz w:val="28"/>
                <w:lang w:val="hr-HR"/>
              </w:rPr>
              <w:t xml:space="preserve"> i </w:t>
            </w:r>
            <w:r w:rsidR="00AA7FEE">
              <w:rPr>
                <w:sz w:val="28"/>
                <w:lang w:val="hr-HR"/>
              </w:rPr>
              <w:t>HTZ-a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7FEE" w:rsidRDefault="00E3547F" w:rsidP="008B358D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       </w:t>
            </w:r>
            <w:r w:rsidR="00AA7FEE">
              <w:rPr>
                <w:sz w:val="28"/>
                <w:lang w:val="hr-HR"/>
              </w:rPr>
              <w:t xml:space="preserve">      </w:t>
            </w:r>
          </w:p>
          <w:p w:rsidR="00AA7FEE" w:rsidRDefault="00AA7FEE" w:rsidP="008B358D">
            <w:pPr>
              <w:jc w:val="center"/>
              <w:rPr>
                <w:sz w:val="28"/>
                <w:lang w:val="hr-HR"/>
              </w:rPr>
            </w:pPr>
          </w:p>
          <w:p w:rsidR="00E3547F" w:rsidRDefault="00DB348F" w:rsidP="008B358D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79</w:t>
            </w:r>
            <w:r w:rsidR="007C671A">
              <w:rPr>
                <w:sz w:val="28"/>
                <w:lang w:val="hr-HR"/>
              </w:rPr>
              <w:t>.</w:t>
            </w:r>
            <w:r w:rsidR="00E3547F">
              <w:rPr>
                <w:sz w:val="28"/>
                <w:lang w:val="hr-HR"/>
              </w:rPr>
              <w:t>000,00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47F" w:rsidRDefault="00E3547F" w:rsidP="00BC54BF">
            <w:pPr>
              <w:jc w:val="center"/>
              <w:rPr>
                <w:sz w:val="28"/>
                <w:lang w:val="hr-HR"/>
              </w:rPr>
            </w:pPr>
          </w:p>
          <w:p w:rsidR="00AA7FEE" w:rsidRDefault="00AA7FEE" w:rsidP="00BC54BF">
            <w:pPr>
              <w:jc w:val="center"/>
              <w:rPr>
                <w:sz w:val="28"/>
                <w:lang w:val="hr-HR"/>
              </w:rPr>
            </w:pPr>
          </w:p>
          <w:p w:rsidR="00E3547F" w:rsidRDefault="003354FD" w:rsidP="00BC54BF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60</w:t>
            </w:r>
            <w:r w:rsidR="00E3547F">
              <w:rPr>
                <w:sz w:val="28"/>
                <w:lang w:val="hr-HR"/>
              </w:rPr>
              <w:t>.000,00</w:t>
            </w:r>
          </w:p>
        </w:tc>
      </w:tr>
      <w:tr w:rsidR="00E3547F">
        <w:trPr>
          <w:jc w:val="center"/>
        </w:trPr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E3547F" w:rsidRDefault="00E3547F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4. Ostali prihodi</w:t>
            </w:r>
          </w:p>
          <w:p w:rsidR="00E3547F" w:rsidRPr="008B358D" w:rsidRDefault="00E3547F">
            <w:pPr>
              <w:rPr>
                <w:sz w:val="16"/>
                <w:szCs w:val="16"/>
                <w:lang w:val="hr-HR"/>
              </w:rPr>
            </w:pPr>
            <w:r w:rsidRPr="008B358D">
              <w:rPr>
                <w:sz w:val="16"/>
                <w:szCs w:val="16"/>
                <w:lang w:val="hr-HR"/>
              </w:rPr>
              <w:lastRenderedPageBreak/>
              <w:t>(donacije,sponzorstva</w:t>
            </w:r>
            <w:r w:rsidR="00C5513B">
              <w:rPr>
                <w:sz w:val="16"/>
                <w:szCs w:val="16"/>
                <w:lang w:val="hr-HR"/>
              </w:rPr>
              <w:t>,</w:t>
            </w:r>
          </w:p>
          <w:p w:rsidR="00E3547F" w:rsidRDefault="00E3547F">
            <w:pPr>
              <w:rPr>
                <w:sz w:val="28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sredstva od </w:t>
            </w:r>
            <w:r w:rsidR="00AA7FEE">
              <w:rPr>
                <w:sz w:val="16"/>
                <w:szCs w:val="16"/>
                <w:lang w:val="hr-HR"/>
              </w:rPr>
              <w:t>nautike</w:t>
            </w:r>
            <w:r w:rsidR="00C5513B">
              <w:rPr>
                <w:sz w:val="16"/>
                <w:szCs w:val="16"/>
                <w:lang w:val="hr-HR"/>
              </w:rPr>
              <w:t>, prijenos viška, djelatnici u kapetaniji</w:t>
            </w:r>
            <w:r w:rsidRPr="008B358D">
              <w:rPr>
                <w:sz w:val="16"/>
                <w:szCs w:val="16"/>
                <w:lang w:val="hr-HR"/>
              </w:rPr>
              <w:t>)</w:t>
            </w:r>
            <w:r>
              <w:rPr>
                <w:sz w:val="28"/>
                <w:lang w:val="hr-HR"/>
              </w:rPr>
              <w:t xml:space="preserve"> 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E3547F" w:rsidRDefault="00E3547F" w:rsidP="00DB348F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lastRenderedPageBreak/>
              <w:t xml:space="preserve">           </w:t>
            </w:r>
            <w:r w:rsidR="00DB348F">
              <w:rPr>
                <w:sz w:val="28"/>
                <w:lang w:val="hr-HR"/>
              </w:rPr>
              <w:lastRenderedPageBreak/>
              <w:t>322.623</w:t>
            </w:r>
            <w:r w:rsidR="00D873E7">
              <w:rPr>
                <w:sz w:val="28"/>
                <w:lang w:val="hr-HR"/>
              </w:rPr>
              <w:t>,00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E3547F" w:rsidRDefault="00E3547F" w:rsidP="00BC54BF">
            <w:pPr>
              <w:jc w:val="center"/>
              <w:rPr>
                <w:sz w:val="28"/>
                <w:lang w:val="hr-HR"/>
              </w:rPr>
            </w:pPr>
          </w:p>
          <w:p w:rsidR="00E3547F" w:rsidRDefault="009E47E3" w:rsidP="00BC54BF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lastRenderedPageBreak/>
              <w:t>532</w:t>
            </w:r>
            <w:r w:rsidR="00DA5D29">
              <w:rPr>
                <w:sz w:val="28"/>
                <w:lang w:val="hr-HR"/>
              </w:rPr>
              <w:t>.500,00</w:t>
            </w:r>
          </w:p>
        </w:tc>
      </w:tr>
      <w:tr w:rsidR="00E3547F">
        <w:trPr>
          <w:jc w:val="center"/>
        </w:trPr>
        <w:tc>
          <w:tcPr>
            <w:tcW w:w="21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3547F" w:rsidRDefault="00E3547F">
            <w:pPr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lastRenderedPageBreak/>
              <w:t>UKUPAN PLAN PRIHODA</w:t>
            </w:r>
          </w:p>
        </w:tc>
        <w:tc>
          <w:tcPr>
            <w:tcW w:w="21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3547F" w:rsidRDefault="00C5513B" w:rsidP="00DB348F">
            <w:pPr>
              <w:jc w:val="center"/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 xml:space="preserve">          </w:t>
            </w:r>
            <w:r w:rsidR="00DB348F">
              <w:rPr>
                <w:b/>
                <w:bCs/>
                <w:sz w:val="28"/>
                <w:lang w:val="hr-HR"/>
              </w:rPr>
              <w:t>946.623</w:t>
            </w:r>
            <w:r w:rsidR="004C329B">
              <w:rPr>
                <w:b/>
                <w:bCs/>
                <w:sz w:val="28"/>
                <w:lang w:val="hr-HR"/>
              </w:rPr>
              <w:t>,00</w:t>
            </w:r>
          </w:p>
        </w:tc>
        <w:tc>
          <w:tcPr>
            <w:tcW w:w="21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3547F" w:rsidRDefault="00E3547F">
            <w:pPr>
              <w:rPr>
                <w:sz w:val="28"/>
                <w:lang w:val="hr-HR"/>
              </w:rPr>
            </w:pPr>
          </w:p>
          <w:p w:rsidR="00E3547F" w:rsidRDefault="00FE796E" w:rsidP="00DB348F">
            <w:pPr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 xml:space="preserve">    </w:t>
            </w:r>
            <w:r w:rsidR="009E47E3">
              <w:rPr>
                <w:b/>
                <w:bCs/>
                <w:sz w:val="28"/>
                <w:lang w:val="hr-HR"/>
              </w:rPr>
              <w:t>1.307</w:t>
            </w:r>
            <w:r w:rsidR="00DB348F">
              <w:rPr>
                <w:b/>
                <w:bCs/>
                <w:sz w:val="28"/>
                <w:lang w:val="hr-HR"/>
              </w:rPr>
              <w:t>.500</w:t>
            </w:r>
            <w:r w:rsidR="00E3547F">
              <w:rPr>
                <w:b/>
                <w:bCs/>
                <w:sz w:val="28"/>
                <w:lang w:val="hr-HR"/>
              </w:rPr>
              <w:t>,00</w:t>
            </w:r>
          </w:p>
        </w:tc>
      </w:tr>
    </w:tbl>
    <w:p w:rsidR="00851776" w:rsidRDefault="00851776">
      <w:pPr>
        <w:rPr>
          <w:i/>
          <w:lang w:val="hr-HR"/>
        </w:rPr>
      </w:pPr>
    </w:p>
    <w:p w:rsidR="004F3CE5" w:rsidRDefault="004F3CE5">
      <w:pPr>
        <w:numPr>
          <w:ilvl w:val="0"/>
          <w:numId w:val="2"/>
        </w:numPr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 xml:space="preserve">OSNOVNI ZADACI </w:t>
      </w:r>
      <w:r w:rsidR="00C5513B">
        <w:rPr>
          <w:b/>
          <w:bCs/>
          <w:sz w:val="28"/>
          <w:lang w:val="hr-HR"/>
        </w:rPr>
        <w:t>I C</w:t>
      </w:r>
      <w:r w:rsidR="00D64C5F">
        <w:rPr>
          <w:b/>
          <w:bCs/>
          <w:sz w:val="28"/>
          <w:lang w:val="hr-HR"/>
        </w:rPr>
        <w:t xml:space="preserve">ILJEVI RAZVOJA </w:t>
      </w:r>
      <w:r w:rsidR="007A5B30">
        <w:rPr>
          <w:b/>
          <w:bCs/>
          <w:sz w:val="28"/>
          <w:lang w:val="hr-HR"/>
        </w:rPr>
        <w:t>TURIZMA U 2020</w:t>
      </w:r>
      <w:r>
        <w:rPr>
          <w:b/>
          <w:bCs/>
          <w:sz w:val="28"/>
          <w:lang w:val="hr-HR"/>
        </w:rPr>
        <w:t>. GODINI</w:t>
      </w:r>
    </w:p>
    <w:p w:rsidR="004F3CE5" w:rsidRDefault="004F3CE5">
      <w:pPr>
        <w:rPr>
          <w:sz w:val="28"/>
          <w:lang w:val="hr-HR"/>
        </w:rPr>
      </w:pPr>
    </w:p>
    <w:p w:rsidR="004F3CE5" w:rsidRDefault="004F3CE5">
      <w:pPr>
        <w:rPr>
          <w:sz w:val="28"/>
          <w:lang w:val="hr-HR"/>
        </w:rPr>
      </w:pPr>
      <w:r>
        <w:rPr>
          <w:sz w:val="28"/>
          <w:lang w:val="hr-HR"/>
        </w:rPr>
        <w:t xml:space="preserve">Temeljem dosadašnjeg djelovanja TZO Sali i očekivanja </w:t>
      </w:r>
      <w:r w:rsidR="007A5B30">
        <w:rPr>
          <w:sz w:val="28"/>
          <w:lang w:val="hr-HR"/>
        </w:rPr>
        <w:t>rezultata turističke sezone 2020</w:t>
      </w:r>
      <w:r>
        <w:rPr>
          <w:sz w:val="28"/>
          <w:lang w:val="hr-HR"/>
        </w:rPr>
        <w:t>. osnovni zadaci i ciljevi razvoja turizma na našem području su slijedeći:</w:t>
      </w:r>
    </w:p>
    <w:p w:rsidR="004F3CE5" w:rsidRDefault="004F3CE5">
      <w:pPr>
        <w:numPr>
          <w:ilvl w:val="0"/>
          <w:numId w:val="4"/>
        </w:numPr>
        <w:rPr>
          <w:sz w:val="28"/>
          <w:lang w:val="hr-HR"/>
        </w:rPr>
      </w:pPr>
      <w:r>
        <w:rPr>
          <w:sz w:val="28"/>
          <w:lang w:val="hr-HR"/>
        </w:rPr>
        <w:t>povećanje turističkog prometa u pred i posezoni</w:t>
      </w:r>
    </w:p>
    <w:p w:rsidR="004F3CE5" w:rsidRDefault="00F72AFA">
      <w:pPr>
        <w:numPr>
          <w:ilvl w:val="0"/>
          <w:numId w:val="4"/>
        </w:numPr>
        <w:rPr>
          <w:sz w:val="28"/>
          <w:lang w:val="hr-HR"/>
        </w:rPr>
      </w:pPr>
      <w:r>
        <w:rPr>
          <w:sz w:val="28"/>
          <w:lang w:val="hr-HR"/>
        </w:rPr>
        <w:t>zadržavanje prometa</w:t>
      </w:r>
      <w:r w:rsidR="008E0D22">
        <w:rPr>
          <w:sz w:val="28"/>
          <w:lang w:val="hr-HR"/>
        </w:rPr>
        <w:t xml:space="preserve"> u o</w:t>
      </w:r>
      <w:r w:rsidR="007A5B30">
        <w:rPr>
          <w:sz w:val="28"/>
          <w:lang w:val="hr-HR"/>
        </w:rPr>
        <w:t>dnosu na 2020</w:t>
      </w:r>
      <w:r w:rsidR="004F3CE5">
        <w:rPr>
          <w:sz w:val="28"/>
          <w:lang w:val="hr-HR"/>
        </w:rPr>
        <w:t>.</w:t>
      </w:r>
    </w:p>
    <w:p w:rsidR="004F3CE5" w:rsidRDefault="004F3CE5">
      <w:pPr>
        <w:numPr>
          <w:ilvl w:val="0"/>
          <w:numId w:val="4"/>
        </w:numPr>
        <w:rPr>
          <w:sz w:val="28"/>
          <w:lang w:val="hr-HR"/>
        </w:rPr>
      </w:pPr>
      <w:r>
        <w:rPr>
          <w:sz w:val="28"/>
          <w:lang w:val="hr-HR"/>
        </w:rPr>
        <w:t>promidžbene aktivnosti na domaćim tržištima</w:t>
      </w:r>
    </w:p>
    <w:p w:rsidR="004F3CE5" w:rsidRDefault="004F3CE5">
      <w:pPr>
        <w:numPr>
          <w:ilvl w:val="0"/>
          <w:numId w:val="4"/>
        </w:numPr>
        <w:rPr>
          <w:sz w:val="28"/>
          <w:lang w:val="hr-HR"/>
        </w:rPr>
      </w:pPr>
      <w:r>
        <w:rPr>
          <w:sz w:val="28"/>
          <w:lang w:val="hr-HR"/>
        </w:rPr>
        <w:t xml:space="preserve">jače promidžbene aktivnosti </w:t>
      </w:r>
      <w:r w:rsidR="008257B5">
        <w:rPr>
          <w:sz w:val="28"/>
          <w:lang w:val="hr-HR"/>
        </w:rPr>
        <w:t>na inozemnim tržištima (</w:t>
      </w:r>
      <w:r>
        <w:rPr>
          <w:sz w:val="28"/>
          <w:lang w:val="hr-HR"/>
        </w:rPr>
        <w:t xml:space="preserve">Njemačka, Austrija, </w:t>
      </w:r>
      <w:r w:rsidR="008257B5">
        <w:rPr>
          <w:sz w:val="28"/>
          <w:lang w:val="hr-HR"/>
        </w:rPr>
        <w:t>Češka, Slovenija,</w:t>
      </w:r>
      <w:r w:rsidR="00E3547F">
        <w:rPr>
          <w:sz w:val="28"/>
          <w:lang w:val="hr-HR"/>
        </w:rPr>
        <w:t xml:space="preserve"> Italija</w:t>
      </w:r>
      <w:r>
        <w:rPr>
          <w:sz w:val="28"/>
          <w:lang w:val="hr-HR"/>
        </w:rPr>
        <w:t>), kao i manje aktivnosti na trži</w:t>
      </w:r>
      <w:r w:rsidR="008257B5">
        <w:rPr>
          <w:sz w:val="28"/>
          <w:lang w:val="hr-HR"/>
        </w:rPr>
        <w:t>štima (Mađarske, Poljske,</w:t>
      </w:r>
      <w:r>
        <w:rPr>
          <w:sz w:val="28"/>
          <w:lang w:val="hr-HR"/>
        </w:rPr>
        <w:t xml:space="preserve"> Slovačke</w:t>
      </w:r>
      <w:r w:rsidR="008257B5">
        <w:rPr>
          <w:sz w:val="28"/>
          <w:lang w:val="hr-HR"/>
        </w:rPr>
        <w:t>,Velike Britanije</w:t>
      </w:r>
      <w:r w:rsidR="00E3547F">
        <w:rPr>
          <w:sz w:val="28"/>
          <w:lang w:val="hr-HR"/>
        </w:rPr>
        <w:t>, Skandinavskim zemljama</w:t>
      </w:r>
      <w:r>
        <w:rPr>
          <w:sz w:val="28"/>
          <w:lang w:val="hr-HR"/>
        </w:rPr>
        <w:t>…)</w:t>
      </w:r>
    </w:p>
    <w:p w:rsidR="004F3CE5" w:rsidRDefault="004F3CE5">
      <w:pPr>
        <w:numPr>
          <w:ilvl w:val="0"/>
          <w:numId w:val="4"/>
        </w:numPr>
        <w:rPr>
          <w:sz w:val="28"/>
          <w:lang w:val="hr-HR"/>
        </w:rPr>
      </w:pPr>
      <w:r>
        <w:rPr>
          <w:sz w:val="28"/>
          <w:lang w:val="hr-HR"/>
        </w:rPr>
        <w:t>unaprjeđenje općih uvjeta boravka turista i očuvanje turističkog prostora u suradnji s lokalnom samoupravom</w:t>
      </w:r>
    </w:p>
    <w:p w:rsidR="004F3CE5" w:rsidRDefault="004F3CE5">
      <w:pPr>
        <w:numPr>
          <w:ilvl w:val="0"/>
          <w:numId w:val="4"/>
        </w:numPr>
        <w:rPr>
          <w:sz w:val="28"/>
          <w:lang w:val="hr-HR"/>
        </w:rPr>
      </w:pPr>
      <w:r>
        <w:rPr>
          <w:sz w:val="28"/>
          <w:lang w:val="hr-HR"/>
        </w:rPr>
        <w:t>iniciranje novih i razvoj postojećih turističkih proizvoda.</w:t>
      </w:r>
    </w:p>
    <w:p w:rsidR="004F3CE5" w:rsidRDefault="004F3CE5">
      <w:pPr>
        <w:rPr>
          <w:sz w:val="28"/>
          <w:lang w:val="hr-HR"/>
        </w:rPr>
      </w:pPr>
    </w:p>
    <w:p w:rsidR="004F3CE5" w:rsidRDefault="004F3CE5">
      <w:pPr>
        <w:rPr>
          <w:sz w:val="28"/>
          <w:lang w:val="hr-HR"/>
        </w:rPr>
      </w:pPr>
    </w:p>
    <w:p w:rsidR="004F3CE5" w:rsidRDefault="00B1448E">
      <w:pPr>
        <w:numPr>
          <w:ilvl w:val="0"/>
          <w:numId w:val="2"/>
        </w:numPr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STRA</w:t>
      </w:r>
      <w:r w:rsidR="004F3CE5">
        <w:rPr>
          <w:b/>
          <w:bCs/>
          <w:sz w:val="28"/>
          <w:lang w:val="hr-HR"/>
        </w:rPr>
        <w:t>T</w:t>
      </w:r>
      <w:r>
        <w:rPr>
          <w:b/>
          <w:bCs/>
          <w:sz w:val="28"/>
          <w:lang w:val="hr-HR"/>
        </w:rPr>
        <w:t>E</w:t>
      </w:r>
      <w:r w:rsidR="004F3CE5">
        <w:rPr>
          <w:b/>
          <w:bCs/>
          <w:sz w:val="28"/>
          <w:lang w:val="hr-HR"/>
        </w:rPr>
        <w:t>GIJA PROMOCIJE</w:t>
      </w:r>
    </w:p>
    <w:p w:rsidR="004F3CE5" w:rsidRDefault="004F3CE5">
      <w:pPr>
        <w:rPr>
          <w:sz w:val="28"/>
          <w:lang w:val="hr-HR"/>
        </w:rPr>
      </w:pPr>
    </w:p>
    <w:p w:rsidR="004F3CE5" w:rsidRDefault="004F3CE5">
      <w:pPr>
        <w:rPr>
          <w:sz w:val="28"/>
          <w:lang w:val="hr-HR"/>
        </w:rPr>
      </w:pPr>
      <w:r>
        <w:rPr>
          <w:sz w:val="28"/>
          <w:lang w:val="hr-HR"/>
        </w:rPr>
        <w:t xml:space="preserve">Područje Općine Sali sa svojih </w:t>
      </w:r>
      <w:r w:rsidRPr="003A4725">
        <w:rPr>
          <w:sz w:val="28"/>
          <w:lang w:val="hr-HR"/>
        </w:rPr>
        <w:t>12</w:t>
      </w:r>
      <w:r>
        <w:rPr>
          <w:sz w:val="28"/>
          <w:lang w:val="hr-HR"/>
        </w:rPr>
        <w:t xml:space="preserve"> turističkih mjesta, znatnim brojem turističkih apartmana, hotelima te lukama i lučicama i svojom netaknutom prirodom postaje sve </w:t>
      </w:r>
      <w:proofErr w:type="spellStart"/>
      <w:r>
        <w:rPr>
          <w:sz w:val="28"/>
          <w:lang w:val="hr-HR"/>
        </w:rPr>
        <w:t>prepoznatljivija</w:t>
      </w:r>
      <w:proofErr w:type="spellEnd"/>
      <w:r>
        <w:rPr>
          <w:sz w:val="28"/>
          <w:lang w:val="hr-HR"/>
        </w:rPr>
        <w:t xml:space="preserve">  turistička destinacija kako na području Zadarske Županije tako i na cjelokupnoj turističkoj karti Europe.</w:t>
      </w:r>
    </w:p>
    <w:p w:rsidR="004F3CE5" w:rsidRDefault="004F3CE5">
      <w:pPr>
        <w:rPr>
          <w:sz w:val="28"/>
          <w:lang w:val="hr-HR"/>
        </w:rPr>
      </w:pPr>
      <w:r>
        <w:rPr>
          <w:sz w:val="28"/>
          <w:lang w:val="hr-HR"/>
        </w:rPr>
        <w:t xml:space="preserve">Turistička zajednica je subjekt koji u suradnji sa lokalnom samoupravom i gospodarskim subjektima treba osmišljeno i djelotvorno upravljati brojnim elementima koji čine cjelovitu koncepciju marketinga turističkih destinacija . </w:t>
      </w:r>
    </w:p>
    <w:p w:rsidR="004F3CE5" w:rsidRDefault="004F3CE5">
      <w:pPr>
        <w:rPr>
          <w:sz w:val="28"/>
          <w:lang w:val="hr-HR"/>
        </w:rPr>
      </w:pPr>
      <w:r>
        <w:rPr>
          <w:sz w:val="28"/>
          <w:lang w:val="hr-HR"/>
        </w:rPr>
        <w:t>Stoga je cilj aktivnosti stvaranje prepoznatljivog turističkog identiteta našeg područja posljedica čega treba biti direktna korist za turističko, kao i sveukupno gospodarstvo.</w:t>
      </w:r>
    </w:p>
    <w:p w:rsidR="004F3CE5" w:rsidRDefault="004F3CE5">
      <w:pPr>
        <w:rPr>
          <w:sz w:val="28"/>
          <w:lang w:val="hr-HR"/>
        </w:rPr>
      </w:pPr>
      <w:r>
        <w:rPr>
          <w:sz w:val="28"/>
          <w:lang w:val="hr-HR"/>
        </w:rPr>
        <w:t>Skupine aktivnosti kojima bi se postiglo navedeno su slijedeće:</w:t>
      </w:r>
    </w:p>
    <w:p w:rsidR="004F3CE5" w:rsidRDefault="004F3CE5">
      <w:pPr>
        <w:numPr>
          <w:ilvl w:val="0"/>
          <w:numId w:val="5"/>
        </w:numPr>
        <w:rPr>
          <w:sz w:val="28"/>
          <w:lang w:val="hr-HR"/>
        </w:rPr>
      </w:pPr>
      <w:r>
        <w:rPr>
          <w:sz w:val="28"/>
          <w:lang w:val="hr-HR"/>
        </w:rPr>
        <w:t xml:space="preserve">definiranje turističkih proizvoda </w:t>
      </w:r>
    </w:p>
    <w:p w:rsidR="004F3CE5" w:rsidRDefault="004F3CE5">
      <w:pPr>
        <w:numPr>
          <w:ilvl w:val="0"/>
          <w:numId w:val="5"/>
        </w:numPr>
        <w:rPr>
          <w:sz w:val="28"/>
          <w:lang w:val="hr-HR"/>
        </w:rPr>
      </w:pPr>
      <w:r>
        <w:rPr>
          <w:sz w:val="28"/>
          <w:lang w:val="hr-HR"/>
        </w:rPr>
        <w:t xml:space="preserve">utvrđivanje strateških odrednica daljnjeg turističkog razvitka temeljem raspoloživih resursa te aktualnih kretanja u turističkoj </w:t>
      </w:r>
      <w:r>
        <w:rPr>
          <w:sz w:val="28"/>
          <w:lang w:val="hr-HR"/>
        </w:rPr>
        <w:lastRenderedPageBreak/>
        <w:t>potražnji s posebnim naglaskom na očuvanju prirodnog okoliša i eko turizma.</w:t>
      </w:r>
    </w:p>
    <w:p w:rsidR="00864E35" w:rsidRDefault="004F3CE5" w:rsidP="00864E35">
      <w:pPr>
        <w:numPr>
          <w:ilvl w:val="0"/>
          <w:numId w:val="5"/>
        </w:numPr>
        <w:rPr>
          <w:sz w:val="28"/>
          <w:lang w:val="hr-HR"/>
        </w:rPr>
      </w:pPr>
      <w:r>
        <w:rPr>
          <w:sz w:val="28"/>
          <w:lang w:val="hr-HR"/>
        </w:rPr>
        <w:t>unaprjeđenje kvalitete ukupne turističke ponude u djelatnostima turizma i ugostiteljstva, kao i u djelatnostima šireg turističkog okružja (trgovina, promet, veze…)</w:t>
      </w:r>
    </w:p>
    <w:p w:rsidR="004F3CE5" w:rsidRPr="00864E35" w:rsidRDefault="004F3CE5" w:rsidP="00864E35">
      <w:pPr>
        <w:ind w:left="720"/>
        <w:rPr>
          <w:sz w:val="28"/>
          <w:lang w:val="hr-HR"/>
        </w:rPr>
      </w:pPr>
      <w:r w:rsidRPr="00864E35">
        <w:rPr>
          <w:sz w:val="28"/>
          <w:lang w:val="hr-HR"/>
        </w:rPr>
        <w:t>Zatim slijedi odabir i osmišljavanje promotivnih aktivnosti Turističke zajednice Dugi otok i to kako samostalnih tako i onih u sklopu TZ Zadarske Županije i HTZ-a. Tu su također aktivnosti na području uređenja turističkih mjesta, praćenje i prikazivanje turističkog prometa, naplate boravišne pristojbe i turističke članarine te ostale aktivnosti definirane zakonom o turističkim zajednicama i promicanja hrvatskog turizma kao i Statutom TZO Sali.</w:t>
      </w:r>
    </w:p>
    <w:p w:rsidR="004F3CE5" w:rsidRDefault="004F3CE5">
      <w:pPr>
        <w:rPr>
          <w:sz w:val="28"/>
          <w:lang w:val="hr-HR"/>
        </w:rPr>
      </w:pPr>
    </w:p>
    <w:p w:rsidR="004F3CE5" w:rsidRDefault="004F3CE5">
      <w:pPr>
        <w:rPr>
          <w:sz w:val="28"/>
          <w:lang w:val="hr-HR"/>
        </w:rPr>
      </w:pPr>
      <w:r>
        <w:rPr>
          <w:sz w:val="28"/>
          <w:lang w:val="hr-HR"/>
        </w:rPr>
        <w:t>Za provođenje aktivnosti i ostvarenje većih projekata potrebno je poboljšati i ostvariti kontinuiranu suradnju s turističkim gospodarstvom naše Općine – nositeljima turističke ponude, kao i drugim posredno i izravno zainteresiranim gospodarskim subjektima, predstavnicima lokalne samouprave, TZ Zadarske Županije, HTZ.</w:t>
      </w:r>
    </w:p>
    <w:p w:rsidR="004F3CE5" w:rsidRDefault="004F3CE5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83197" w:rsidRDefault="00483197">
      <w:pPr>
        <w:rPr>
          <w:sz w:val="28"/>
          <w:lang w:val="hr-HR"/>
        </w:rPr>
      </w:pPr>
    </w:p>
    <w:p w:rsidR="004F3CE5" w:rsidRDefault="004F3CE5">
      <w:pPr>
        <w:rPr>
          <w:sz w:val="28"/>
          <w:lang w:val="hr-HR"/>
        </w:rPr>
      </w:pPr>
    </w:p>
    <w:p w:rsidR="00B10E97" w:rsidRDefault="00B10E97">
      <w:pPr>
        <w:rPr>
          <w:sz w:val="28"/>
          <w:lang w:val="hr-HR"/>
        </w:rPr>
      </w:pPr>
    </w:p>
    <w:p w:rsidR="00B10E97" w:rsidRDefault="00B10E97">
      <w:pPr>
        <w:rPr>
          <w:sz w:val="28"/>
          <w:lang w:val="hr-HR"/>
        </w:rPr>
      </w:pPr>
    </w:p>
    <w:p w:rsidR="004F3CE5" w:rsidRDefault="004F3CE5">
      <w:pPr>
        <w:pStyle w:val="Heading1"/>
      </w:pPr>
      <w:r>
        <w:t xml:space="preserve">PROGRAM RADA </w:t>
      </w:r>
    </w:p>
    <w:p w:rsidR="004F3CE5" w:rsidRDefault="004F3CE5">
      <w:pPr>
        <w:pStyle w:val="Heading1"/>
      </w:pPr>
      <w:r>
        <w:t>TURISTIČKE ZAJEDNICE DUGI OTOK</w:t>
      </w:r>
    </w:p>
    <w:p w:rsidR="004F3CE5" w:rsidRDefault="00CB7AFE">
      <w:pPr>
        <w:jc w:val="center"/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ZA 2</w:t>
      </w:r>
      <w:r w:rsidR="007A5B30">
        <w:rPr>
          <w:b/>
          <w:bCs/>
          <w:sz w:val="28"/>
          <w:lang w:val="hr-HR"/>
        </w:rPr>
        <w:t>020</w:t>
      </w:r>
      <w:r w:rsidR="004F3CE5">
        <w:rPr>
          <w:b/>
          <w:bCs/>
          <w:sz w:val="28"/>
          <w:lang w:val="hr-HR"/>
        </w:rPr>
        <w:t>. GODINU</w:t>
      </w: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jc w:val="center"/>
        <w:rPr>
          <w:b/>
          <w:bCs/>
          <w:sz w:val="28"/>
          <w:lang w:val="hr-HR"/>
        </w:rPr>
      </w:pPr>
    </w:p>
    <w:p w:rsidR="004F3CE5" w:rsidRDefault="004F3CE5">
      <w:pPr>
        <w:pStyle w:val="Heading3"/>
      </w:pPr>
      <w:r>
        <w:t>RASHODI ZA ZADAĆE TURISTIČKE ZAJEDNICE</w:t>
      </w:r>
    </w:p>
    <w:p w:rsidR="004F3CE5" w:rsidRDefault="004F3CE5">
      <w:pPr>
        <w:ind w:left="360"/>
        <w:rPr>
          <w:b/>
          <w:bCs/>
          <w:sz w:val="28"/>
          <w:lang w:val="hr-HR"/>
        </w:rPr>
      </w:pPr>
    </w:p>
    <w:p w:rsidR="004F3CE5" w:rsidRDefault="008630C9">
      <w:pPr>
        <w:numPr>
          <w:ilvl w:val="0"/>
          <w:numId w:val="6"/>
        </w:numPr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DIZAJN VRIJEDNOSTI</w:t>
      </w:r>
    </w:p>
    <w:p w:rsidR="004F3CE5" w:rsidRDefault="004F3CE5" w:rsidP="008630C9">
      <w:pPr>
        <w:rPr>
          <w:b/>
          <w:bCs/>
          <w:sz w:val="28"/>
          <w:lang w:val="hr-HR"/>
        </w:rPr>
      </w:pPr>
    </w:p>
    <w:p w:rsidR="004F3CE5" w:rsidRDefault="00595C9E">
      <w:pPr>
        <w:numPr>
          <w:ilvl w:val="0"/>
          <w:numId w:val="7"/>
        </w:numPr>
        <w:rPr>
          <w:b/>
          <w:bCs/>
          <w:sz w:val="28"/>
          <w:lang w:val="hr-HR"/>
        </w:rPr>
      </w:pPr>
      <w:r w:rsidRPr="00595C9E">
        <w:rPr>
          <w:b/>
          <w:bCs/>
          <w:sz w:val="28"/>
          <w:lang w:val="hr-HR"/>
        </w:rPr>
        <w:t xml:space="preserve">Poticanje </w:t>
      </w:r>
      <w:r w:rsidR="00A66E39">
        <w:rPr>
          <w:b/>
          <w:bCs/>
          <w:sz w:val="28"/>
          <w:lang w:val="hr-HR"/>
        </w:rPr>
        <w:t xml:space="preserve">i sudjelovanje u uređenju </w:t>
      </w:r>
      <w:r w:rsidRPr="00595C9E">
        <w:rPr>
          <w:b/>
          <w:bCs/>
          <w:sz w:val="28"/>
          <w:lang w:val="hr-HR"/>
        </w:rPr>
        <w:t>opć</w:t>
      </w:r>
      <w:r w:rsidR="00A66E39">
        <w:rPr>
          <w:b/>
          <w:bCs/>
          <w:sz w:val="28"/>
          <w:lang w:val="hr-HR"/>
        </w:rPr>
        <w:t>ine</w:t>
      </w:r>
      <w:r w:rsidRPr="00595C9E">
        <w:rPr>
          <w:b/>
          <w:bCs/>
          <w:sz w:val="28"/>
          <w:lang w:val="hr-HR"/>
        </w:rPr>
        <w:t xml:space="preserve"> (osim izgradnje komunalne infrastrukture</w:t>
      </w:r>
      <w:r>
        <w:rPr>
          <w:b/>
          <w:bCs/>
          <w:sz w:val="28"/>
          <w:lang w:val="hr-HR"/>
        </w:rPr>
        <w:t xml:space="preserve"> </w:t>
      </w:r>
    </w:p>
    <w:p w:rsidR="004F3CE5" w:rsidRDefault="004F3CE5">
      <w:pPr>
        <w:rPr>
          <w:b/>
          <w:bCs/>
          <w:sz w:val="28"/>
          <w:lang w:val="hr-HR"/>
        </w:rPr>
      </w:pPr>
    </w:p>
    <w:p w:rsidR="004F3CE5" w:rsidRDefault="004F3CE5">
      <w:pPr>
        <w:pStyle w:val="Heading4"/>
      </w:pPr>
      <w:r>
        <w:t xml:space="preserve">Zakonski  predviđen prijenos 30% sredstava boravišne pristojbe Općini prenosi se za aktivnosti koje se odnose na uređenje mjesta te čišćenje turističkih mjesta i podmorja, izletničkih staza i zelenih površina.                                      </w:t>
      </w:r>
    </w:p>
    <w:p w:rsidR="004F3CE5" w:rsidRDefault="004F3CE5">
      <w:pPr>
        <w:pStyle w:val="BodyText2"/>
      </w:pPr>
      <w:r>
        <w:t>U suradnji sa lokalnom samoupravom potrebno je stalno poticati na rješavanje uočenih nedostataka na našem području:</w:t>
      </w:r>
    </w:p>
    <w:p w:rsidR="004F3CE5" w:rsidRDefault="004F3CE5" w:rsidP="003A47F1">
      <w:pPr>
        <w:numPr>
          <w:ilvl w:val="1"/>
          <w:numId w:val="6"/>
        </w:numPr>
        <w:rPr>
          <w:b/>
          <w:bCs/>
          <w:sz w:val="28"/>
          <w:lang w:val="hr-HR"/>
        </w:rPr>
      </w:pPr>
      <w:r>
        <w:rPr>
          <w:sz w:val="28"/>
          <w:lang w:val="hr-HR"/>
        </w:rPr>
        <w:t>rješavanje problematike nedostataka parkinga</w:t>
      </w:r>
      <w:r>
        <w:rPr>
          <w:b/>
          <w:bCs/>
          <w:sz w:val="28"/>
          <w:lang w:val="hr-HR"/>
        </w:rPr>
        <w:t xml:space="preserve"> </w:t>
      </w:r>
    </w:p>
    <w:p w:rsidR="004F3CE5" w:rsidRDefault="004F3CE5" w:rsidP="003A47F1">
      <w:pPr>
        <w:numPr>
          <w:ilvl w:val="1"/>
          <w:numId w:val="6"/>
        </w:numPr>
        <w:rPr>
          <w:sz w:val="28"/>
          <w:lang w:val="hr-HR"/>
        </w:rPr>
      </w:pPr>
      <w:r>
        <w:rPr>
          <w:sz w:val="28"/>
          <w:lang w:val="hr-HR"/>
        </w:rPr>
        <w:t>uređenje zelenih površina i parkova</w:t>
      </w:r>
    </w:p>
    <w:p w:rsidR="00D0567D" w:rsidRDefault="004F3CE5" w:rsidP="00D51EBA">
      <w:pPr>
        <w:numPr>
          <w:ilvl w:val="1"/>
          <w:numId w:val="6"/>
        </w:numPr>
        <w:rPr>
          <w:sz w:val="28"/>
          <w:lang w:val="hr-HR"/>
        </w:rPr>
      </w:pPr>
      <w:r>
        <w:rPr>
          <w:sz w:val="28"/>
          <w:lang w:val="hr-HR"/>
        </w:rPr>
        <w:t>čišćenje i održavanje plaža</w:t>
      </w:r>
    </w:p>
    <w:p w:rsidR="00D51EBA" w:rsidRDefault="00D51EBA" w:rsidP="003A47F1">
      <w:pPr>
        <w:ind w:left="736" w:firstLine="360"/>
        <w:rPr>
          <w:sz w:val="28"/>
          <w:lang w:val="hr-HR"/>
        </w:rPr>
      </w:pPr>
    </w:p>
    <w:p w:rsidR="00D51EBA" w:rsidRDefault="00D51EBA" w:rsidP="00D51EBA">
      <w:pPr>
        <w:pStyle w:val="BodyText2"/>
      </w:pPr>
      <w:r>
        <w:t>Kod pr</w:t>
      </w:r>
      <w:r w:rsidR="00670AD2">
        <w:t xml:space="preserve">iprema za turističku sezonu </w:t>
      </w:r>
      <w:r w:rsidR="007A5B30">
        <w:t>2020</w:t>
      </w:r>
      <w:r>
        <w:t xml:space="preserve">. potrebno je više pažnje posvetiti uređenju javnih površina, kao i onih privatnih nesređenih, nastaviti akcije iz prijašnjih godina, poticati domicilno stanovništvo besplatnim sadnicama trajnog i sezonskog cvijeća na uređenje okućnica, </w:t>
      </w:r>
      <w:r w:rsidR="00B4661D">
        <w:t>kao i javnih površina.</w:t>
      </w:r>
    </w:p>
    <w:p w:rsidR="00D51EBA" w:rsidRDefault="00D51EBA" w:rsidP="003A47F1">
      <w:pPr>
        <w:ind w:left="736" w:firstLine="360"/>
        <w:rPr>
          <w:sz w:val="28"/>
          <w:lang w:val="hr-HR"/>
        </w:rPr>
      </w:pPr>
    </w:p>
    <w:p w:rsidR="004F3CE5" w:rsidRDefault="00AF1161" w:rsidP="00AF1161">
      <w:pPr>
        <w:ind w:left="2160" w:firstLine="720"/>
        <w:rPr>
          <w:b/>
          <w:bCs/>
          <w:sz w:val="28"/>
          <w:lang w:val="hr-HR"/>
        </w:rPr>
      </w:pPr>
      <w:r>
        <w:rPr>
          <w:sz w:val="28"/>
          <w:lang w:val="hr-HR"/>
        </w:rPr>
        <w:t xml:space="preserve"> </w:t>
      </w:r>
      <w:r w:rsidR="007348D5">
        <w:rPr>
          <w:sz w:val="28"/>
          <w:lang w:val="hr-HR"/>
        </w:rPr>
        <w:t>P</w:t>
      </w:r>
      <w:r w:rsidR="004F3CE5">
        <w:rPr>
          <w:sz w:val="28"/>
          <w:lang w:val="hr-HR"/>
        </w:rPr>
        <w:t xml:space="preserve">lanirani iznos: </w:t>
      </w:r>
      <w:r w:rsidR="00B15705">
        <w:rPr>
          <w:sz w:val="28"/>
          <w:lang w:val="hr-HR"/>
        </w:rPr>
        <w:t>30</w:t>
      </w:r>
      <w:r w:rsidR="00670AD2">
        <w:rPr>
          <w:sz w:val="28"/>
          <w:lang w:val="hr-HR"/>
        </w:rPr>
        <w:t>.0</w:t>
      </w:r>
      <w:r w:rsidR="004F3CE5" w:rsidRPr="00AF1161">
        <w:rPr>
          <w:bCs/>
          <w:sz w:val="28"/>
          <w:lang w:val="hr-HR"/>
        </w:rPr>
        <w:t>00,00 kn</w:t>
      </w:r>
    </w:p>
    <w:p w:rsidR="00AF1161" w:rsidRDefault="00AF1161">
      <w:pPr>
        <w:ind w:left="2880"/>
        <w:rPr>
          <w:bCs/>
          <w:sz w:val="28"/>
          <w:lang w:val="hr-HR"/>
        </w:rPr>
      </w:pPr>
      <w:r>
        <w:rPr>
          <w:bCs/>
          <w:sz w:val="28"/>
          <w:lang w:val="hr-HR"/>
        </w:rPr>
        <w:t>Transfer u proračun O</w:t>
      </w:r>
      <w:r w:rsidRPr="00AF1161">
        <w:rPr>
          <w:bCs/>
          <w:sz w:val="28"/>
          <w:lang w:val="hr-HR"/>
        </w:rPr>
        <w:t>pćine</w:t>
      </w:r>
      <w:r w:rsidR="007A5B30">
        <w:rPr>
          <w:bCs/>
          <w:sz w:val="28"/>
          <w:lang w:val="hr-HR"/>
        </w:rPr>
        <w:t>: 10</w:t>
      </w:r>
      <w:r>
        <w:rPr>
          <w:bCs/>
          <w:sz w:val="28"/>
          <w:lang w:val="hr-HR"/>
        </w:rPr>
        <w:t>0.000,00 kn</w:t>
      </w:r>
    </w:p>
    <w:p w:rsidR="00AF1161" w:rsidRDefault="00AF1161">
      <w:pPr>
        <w:ind w:left="2880"/>
        <w:rPr>
          <w:bCs/>
          <w:sz w:val="28"/>
          <w:lang w:val="hr-HR"/>
        </w:rPr>
      </w:pPr>
    </w:p>
    <w:p w:rsidR="00AF1161" w:rsidRPr="00AF1161" w:rsidRDefault="00AF1161">
      <w:pPr>
        <w:ind w:left="2880"/>
        <w:rPr>
          <w:b/>
          <w:bCs/>
          <w:sz w:val="28"/>
          <w:lang w:val="hr-HR"/>
        </w:rPr>
      </w:pPr>
      <w:r>
        <w:rPr>
          <w:bCs/>
          <w:sz w:val="28"/>
          <w:lang w:val="hr-HR"/>
        </w:rPr>
        <w:t xml:space="preserve">Ukupno planirani iznos: </w:t>
      </w:r>
      <w:r w:rsidR="007A5B30">
        <w:rPr>
          <w:b/>
          <w:bCs/>
          <w:sz w:val="28"/>
          <w:lang w:val="hr-HR"/>
        </w:rPr>
        <w:t>1</w:t>
      </w:r>
      <w:r w:rsidR="000F5E91">
        <w:rPr>
          <w:b/>
          <w:bCs/>
          <w:sz w:val="28"/>
          <w:lang w:val="hr-HR"/>
        </w:rPr>
        <w:t>3</w:t>
      </w:r>
      <w:r w:rsidR="00670AD2">
        <w:rPr>
          <w:b/>
          <w:bCs/>
          <w:sz w:val="28"/>
          <w:lang w:val="hr-HR"/>
        </w:rPr>
        <w:t>0.0</w:t>
      </w:r>
      <w:r>
        <w:rPr>
          <w:b/>
          <w:bCs/>
          <w:sz w:val="28"/>
          <w:lang w:val="hr-HR"/>
        </w:rPr>
        <w:t>00,00</w:t>
      </w:r>
    </w:p>
    <w:p w:rsidR="004F7FEE" w:rsidRDefault="004F7FEE">
      <w:pPr>
        <w:rPr>
          <w:sz w:val="28"/>
          <w:lang w:val="hr-HR"/>
        </w:rPr>
      </w:pPr>
    </w:p>
    <w:p w:rsidR="00C1202D" w:rsidRDefault="00C1202D">
      <w:pPr>
        <w:rPr>
          <w:sz w:val="28"/>
          <w:lang w:val="hr-HR"/>
        </w:rPr>
      </w:pPr>
    </w:p>
    <w:p w:rsidR="00C1202D" w:rsidRDefault="00C1202D">
      <w:pPr>
        <w:rPr>
          <w:sz w:val="28"/>
          <w:lang w:val="hr-HR"/>
        </w:rPr>
      </w:pPr>
    </w:p>
    <w:p w:rsidR="00C1202D" w:rsidRDefault="00C1202D">
      <w:pPr>
        <w:rPr>
          <w:sz w:val="28"/>
          <w:lang w:val="hr-HR"/>
        </w:rPr>
      </w:pPr>
    </w:p>
    <w:p w:rsidR="004F3CE5" w:rsidRPr="00C1202D" w:rsidRDefault="004F3CE5">
      <w:pPr>
        <w:numPr>
          <w:ilvl w:val="0"/>
          <w:numId w:val="7"/>
        </w:numPr>
        <w:rPr>
          <w:sz w:val="28"/>
          <w:lang w:val="hr-HR"/>
        </w:rPr>
      </w:pPr>
      <w:r>
        <w:rPr>
          <w:b/>
          <w:bCs/>
          <w:sz w:val="28"/>
          <w:lang w:val="hr-HR"/>
        </w:rPr>
        <w:t>Poticanje koordinacija i organiziranje zabavnih, kulturnih i športskih manifestacija</w:t>
      </w:r>
    </w:p>
    <w:p w:rsidR="00C1202D" w:rsidRDefault="00C1202D" w:rsidP="00C1202D">
      <w:pPr>
        <w:ind w:left="1080"/>
        <w:rPr>
          <w:sz w:val="28"/>
          <w:lang w:val="hr-HR"/>
        </w:rPr>
      </w:pPr>
    </w:p>
    <w:p w:rsidR="004F3CE5" w:rsidRDefault="004F3CE5">
      <w:pPr>
        <w:pStyle w:val="Heading4"/>
      </w:pPr>
      <w:r>
        <w:lastRenderedPageBreak/>
        <w:t>Turističk</w:t>
      </w:r>
      <w:r w:rsidR="003A6164">
        <w:t>a zajednica</w:t>
      </w:r>
      <w:r w:rsidR="00403AE9">
        <w:t xml:space="preserve"> će u sezoni 2020</w:t>
      </w:r>
      <w:r w:rsidR="00AF2302">
        <w:t>.</w:t>
      </w:r>
      <w:r>
        <w:t xml:space="preserve"> nastaviti sa organiziranjem </w:t>
      </w:r>
      <w:r w:rsidR="00AF2302">
        <w:t>već tradicionalnog</w:t>
      </w:r>
      <w:r>
        <w:t xml:space="preserve"> Kulturnog </w:t>
      </w:r>
      <w:r w:rsidR="00670AD2">
        <w:t>ljeta,u predsezoni Dane ljekovitog bilja i Sajam otočkih proizvoda,</w:t>
      </w:r>
      <w:r w:rsidR="00082C99">
        <w:t xml:space="preserve"> kao i </w:t>
      </w:r>
      <w:proofErr w:type="spellStart"/>
      <w:r w:rsidR="00082C99">
        <w:t>Trail</w:t>
      </w:r>
      <w:proofErr w:type="spellEnd"/>
      <w:r w:rsidR="00082C99">
        <w:t xml:space="preserve">-a, Triatlona te </w:t>
      </w:r>
      <w:proofErr w:type="spellStart"/>
      <w:r w:rsidR="00082C99">
        <w:t>Adventure</w:t>
      </w:r>
      <w:proofErr w:type="spellEnd"/>
      <w:r w:rsidR="00082C99">
        <w:t xml:space="preserve"> Race Croatia, </w:t>
      </w:r>
      <w:r w:rsidR="000471EE">
        <w:t>te će pokušati realizira</w:t>
      </w:r>
      <w:r w:rsidR="00670AD2">
        <w:t>ti još manifestacija</w:t>
      </w:r>
      <w:r w:rsidR="000471EE">
        <w:t xml:space="preserve"> u pred i posezoni</w:t>
      </w:r>
      <w:r>
        <w:t>. Kalendar manifestacija bi trebao biti dopunjen u suradnji sa Općinom i turističko-ugostiteljskim subjektima i športskim klubovima.</w:t>
      </w:r>
    </w:p>
    <w:p w:rsidR="004F3CE5" w:rsidRDefault="004F3CE5">
      <w:pPr>
        <w:pStyle w:val="BodyText2"/>
      </w:pPr>
      <w:r>
        <w:t>Pružati će se financijska potpora, kao i organizacijska u zabavno-kulturnim i športskim priredbama koje će se odvijati na našem području.</w:t>
      </w:r>
    </w:p>
    <w:p w:rsidR="004F3CE5" w:rsidRDefault="004F3CE5">
      <w:pPr>
        <w:pStyle w:val="BodyText2"/>
      </w:pPr>
    </w:p>
    <w:p w:rsidR="004F3CE5" w:rsidRDefault="004F3CE5">
      <w:pPr>
        <w:pStyle w:val="BodyText2"/>
        <w:ind w:left="3600"/>
        <w:rPr>
          <w:b/>
          <w:bCs/>
        </w:rPr>
      </w:pPr>
      <w:r>
        <w:t xml:space="preserve">   Ukupno planirani iznos:</w:t>
      </w:r>
      <w:r w:rsidR="00403AE9">
        <w:rPr>
          <w:b/>
          <w:bCs/>
        </w:rPr>
        <w:t xml:space="preserve"> 115</w:t>
      </w:r>
      <w:r>
        <w:rPr>
          <w:b/>
          <w:bCs/>
        </w:rPr>
        <w:t>.000,00 kn</w:t>
      </w:r>
    </w:p>
    <w:p w:rsidR="004F3CE5" w:rsidRDefault="004F3CE5">
      <w:pPr>
        <w:pStyle w:val="BodyText2"/>
      </w:pPr>
    </w:p>
    <w:p w:rsidR="004F3CE5" w:rsidRDefault="000471EE">
      <w:pPr>
        <w:pStyle w:val="BodyText2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Novi proizvodi </w:t>
      </w:r>
    </w:p>
    <w:p w:rsidR="004F3CE5" w:rsidRDefault="004F3CE5">
      <w:pPr>
        <w:pStyle w:val="BodyText2"/>
        <w:rPr>
          <w:b/>
          <w:bCs/>
        </w:rPr>
      </w:pPr>
    </w:p>
    <w:p w:rsidR="008630C9" w:rsidRDefault="0057119C">
      <w:pPr>
        <w:pStyle w:val="BodyText2"/>
      </w:pPr>
      <w:r>
        <w:t>Financijski plan za 2020</w:t>
      </w:r>
      <w:r w:rsidR="00047BDC">
        <w:t>. godinu predviđa iznos od 20</w:t>
      </w:r>
      <w:r w:rsidR="00A44E40">
        <w:t>.0</w:t>
      </w:r>
      <w:r w:rsidR="009706BB">
        <w:t>00</w:t>
      </w:r>
      <w:r w:rsidR="008630C9">
        <w:t>,00 kn za potporu novim proizvodima među</w:t>
      </w:r>
      <w:r w:rsidR="00991906">
        <w:t>tim, ako neki od kandidiranih projekata prođe na raznim natječajima predviđeno će se korigirati.</w:t>
      </w:r>
      <w:r w:rsidR="00414862">
        <w:t xml:space="preserve"> Nas</w:t>
      </w:r>
      <w:r w:rsidR="00047BDC">
        <w:t>t</w:t>
      </w:r>
      <w:r w:rsidR="00414862">
        <w:t>a</w:t>
      </w:r>
      <w:r w:rsidR="00047BDC">
        <w:t xml:space="preserve">viti će se sa uređenjem Botaničkog rezervata Maslinik </w:t>
      </w:r>
      <w:proofErr w:type="spellStart"/>
      <w:r w:rsidR="00047BDC">
        <w:t>Saljsko</w:t>
      </w:r>
      <w:proofErr w:type="spellEnd"/>
      <w:r w:rsidR="00047BDC">
        <w:t xml:space="preserve"> polje</w:t>
      </w:r>
      <w:r w:rsidR="00082C99">
        <w:t xml:space="preserve">, te provedbom </w:t>
      </w:r>
      <w:r w:rsidR="00DE394A">
        <w:t>branda otočkih proizvoda.</w:t>
      </w:r>
    </w:p>
    <w:p w:rsidR="00B4661D" w:rsidRDefault="00B4661D">
      <w:pPr>
        <w:pStyle w:val="BodyText2"/>
      </w:pPr>
      <w:r>
        <w:t>O</w:t>
      </w:r>
      <w:r w:rsidR="00047BDC">
        <w:t>vdje je također uključen</w:t>
      </w:r>
      <w:r>
        <w:t xml:space="preserve"> projekt PP </w:t>
      </w:r>
      <w:proofErr w:type="spellStart"/>
      <w:r>
        <w:t>Telašćice</w:t>
      </w:r>
      <w:proofErr w:type="spellEnd"/>
      <w:r>
        <w:t xml:space="preserve"> – </w:t>
      </w:r>
      <w:proofErr w:type="spellStart"/>
      <w:r>
        <w:t>Grpašćak</w:t>
      </w:r>
      <w:proofErr w:type="spellEnd"/>
      <w:r>
        <w:t xml:space="preserve"> u kojem smo partneri</w:t>
      </w:r>
      <w:r w:rsidR="00047BDC">
        <w:t xml:space="preserve"> i čije je provođenje započelo u studenom 2017. te traje do 2020.g</w:t>
      </w:r>
    </w:p>
    <w:p w:rsidR="00991906" w:rsidRDefault="00991906">
      <w:pPr>
        <w:pStyle w:val="BodyText2"/>
      </w:pPr>
    </w:p>
    <w:p w:rsidR="004F3CE5" w:rsidRDefault="004F3CE5">
      <w:pPr>
        <w:pStyle w:val="BodyText2"/>
        <w:ind w:left="3600"/>
        <w:rPr>
          <w:b/>
          <w:bCs/>
        </w:rPr>
      </w:pPr>
      <w:r>
        <w:t xml:space="preserve">   Ukupno planirani iznos: </w:t>
      </w:r>
      <w:r w:rsidR="00326832">
        <w:rPr>
          <w:b/>
          <w:bCs/>
        </w:rPr>
        <w:t>22</w:t>
      </w:r>
      <w:r w:rsidR="00ED48C7">
        <w:rPr>
          <w:b/>
          <w:bCs/>
        </w:rPr>
        <w:t>.0</w:t>
      </w:r>
      <w:r w:rsidR="009706BB">
        <w:rPr>
          <w:b/>
          <w:bCs/>
        </w:rPr>
        <w:t>00</w:t>
      </w:r>
      <w:r w:rsidRPr="00A403A0">
        <w:rPr>
          <w:b/>
          <w:bCs/>
        </w:rPr>
        <w:t>,00</w:t>
      </w:r>
      <w:r>
        <w:rPr>
          <w:b/>
          <w:bCs/>
        </w:rPr>
        <w:t xml:space="preserve"> kn</w:t>
      </w:r>
    </w:p>
    <w:p w:rsidR="008630C9" w:rsidRDefault="008630C9">
      <w:pPr>
        <w:pStyle w:val="BodyText2"/>
        <w:ind w:left="3600"/>
        <w:rPr>
          <w:b/>
          <w:bCs/>
        </w:rPr>
      </w:pPr>
    </w:p>
    <w:p w:rsidR="004F3CE5" w:rsidRPr="00386FCF" w:rsidRDefault="008630C9" w:rsidP="00386FCF">
      <w:pPr>
        <w:pStyle w:val="BodyText2"/>
        <w:numPr>
          <w:ilvl w:val="0"/>
          <w:numId w:val="20"/>
        </w:numPr>
        <w:rPr>
          <w:bCs/>
        </w:rPr>
      </w:pPr>
      <w:r>
        <w:rPr>
          <w:b/>
          <w:bCs/>
        </w:rPr>
        <w:t>Potpora razvoju DMK-a</w:t>
      </w:r>
    </w:p>
    <w:p w:rsidR="00F3762F" w:rsidRDefault="00F3762F" w:rsidP="00F3762F">
      <w:pPr>
        <w:pStyle w:val="BodyText2"/>
        <w:ind w:left="3600"/>
        <w:rPr>
          <w:b/>
        </w:rPr>
      </w:pPr>
      <w:r>
        <w:rPr>
          <w:bCs/>
        </w:rPr>
        <w:t xml:space="preserve">   Ukupno planirani iznos:</w:t>
      </w:r>
      <w:r>
        <w:rPr>
          <w:b/>
        </w:rPr>
        <w:t>0,00</w:t>
      </w:r>
    </w:p>
    <w:p w:rsidR="00F3762F" w:rsidRDefault="00F3762F" w:rsidP="00F3762F">
      <w:pPr>
        <w:pStyle w:val="BodyText2"/>
        <w:ind w:left="3600"/>
        <w:rPr>
          <w:b/>
        </w:rPr>
      </w:pPr>
    </w:p>
    <w:p w:rsidR="00F3762F" w:rsidRDefault="00F3762F">
      <w:pPr>
        <w:pStyle w:val="BodyText2"/>
        <w:ind w:left="360"/>
        <w:rPr>
          <w:b/>
          <w:bCs/>
        </w:rPr>
      </w:pPr>
    </w:p>
    <w:p w:rsidR="00033934" w:rsidRDefault="00033934" w:rsidP="00033934">
      <w:pPr>
        <w:pStyle w:val="BodyText2"/>
        <w:numPr>
          <w:ilvl w:val="0"/>
          <w:numId w:val="6"/>
        </w:numPr>
        <w:rPr>
          <w:b/>
          <w:bCs/>
        </w:rPr>
      </w:pPr>
      <w:r w:rsidRPr="00033934">
        <w:rPr>
          <w:b/>
          <w:bCs/>
        </w:rPr>
        <w:t>KOMUNIKACIJA VRIJEDNOSTI</w:t>
      </w:r>
    </w:p>
    <w:p w:rsidR="004F3CE5" w:rsidRPr="00033934" w:rsidRDefault="004F3CE5">
      <w:pPr>
        <w:pStyle w:val="BodyText2"/>
        <w:rPr>
          <w:b/>
          <w:bCs/>
        </w:rPr>
      </w:pPr>
      <w:r>
        <w:rPr>
          <w:b/>
          <w:bCs/>
        </w:rPr>
        <w:tab/>
      </w:r>
    </w:p>
    <w:p w:rsidR="00061284" w:rsidRDefault="00033934" w:rsidP="009D2792">
      <w:pPr>
        <w:pStyle w:val="BodyText2"/>
        <w:ind w:left="3600"/>
        <w:rPr>
          <w:b/>
        </w:rPr>
      </w:pPr>
      <w:r>
        <w:rPr>
          <w:bCs/>
        </w:rPr>
        <w:t xml:space="preserve"> </w:t>
      </w:r>
    </w:p>
    <w:p w:rsidR="00033934" w:rsidRDefault="00033934" w:rsidP="00033934">
      <w:pPr>
        <w:pStyle w:val="BodyText2"/>
        <w:rPr>
          <w:b/>
        </w:rPr>
      </w:pPr>
      <w:r>
        <w:rPr>
          <w:b/>
        </w:rPr>
        <w:t xml:space="preserve">2.1. </w:t>
      </w:r>
      <w:proofErr w:type="spellStart"/>
      <w:r w:rsidRPr="00033934">
        <w:rPr>
          <w:b/>
        </w:rPr>
        <w:t>Online</w:t>
      </w:r>
      <w:proofErr w:type="spellEnd"/>
      <w:r w:rsidRPr="00033934">
        <w:rPr>
          <w:b/>
        </w:rPr>
        <w:t xml:space="preserve"> komunikacije</w:t>
      </w:r>
    </w:p>
    <w:p w:rsidR="00033934" w:rsidRDefault="00033934" w:rsidP="00033934">
      <w:pPr>
        <w:pStyle w:val="BodyText2"/>
        <w:rPr>
          <w:b/>
        </w:rPr>
      </w:pPr>
    </w:p>
    <w:p w:rsidR="00033934" w:rsidRDefault="00033934" w:rsidP="00033934">
      <w:pPr>
        <w:pStyle w:val="BodyText2"/>
        <w:numPr>
          <w:ilvl w:val="0"/>
          <w:numId w:val="20"/>
        </w:numPr>
        <w:rPr>
          <w:b/>
        </w:rPr>
      </w:pPr>
      <w:r>
        <w:rPr>
          <w:b/>
        </w:rPr>
        <w:t>Internet oglašavanje</w:t>
      </w:r>
    </w:p>
    <w:p w:rsidR="00033934" w:rsidRDefault="00033934" w:rsidP="00033934">
      <w:pPr>
        <w:pStyle w:val="BodyText2"/>
        <w:rPr>
          <w:b/>
        </w:rPr>
      </w:pPr>
    </w:p>
    <w:p w:rsidR="00033934" w:rsidRDefault="007B7381" w:rsidP="00033934">
      <w:pPr>
        <w:pStyle w:val="BodyText2"/>
      </w:pPr>
      <w:r>
        <w:t>U 2020</w:t>
      </w:r>
      <w:r w:rsidR="00D601B0">
        <w:t>.godini će</w:t>
      </w:r>
      <w:r w:rsidR="00033934">
        <w:t xml:space="preserve"> se</w:t>
      </w:r>
      <w:r w:rsidR="00D601B0">
        <w:t xml:space="preserve"> nastaviti sa</w:t>
      </w:r>
      <w:r w:rsidR="00033934">
        <w:t xml:space="preserve"> </w:t>
      </w:r>
      <w:r w:rsidR="00D601B0">
        <w:t>ulaganjima</w:t>
      </w:r>
      <w:r w:rsidR="0064496F">
        <w:t xml:space="preserve"> u internet oglašavanje</w:t>
      </w:r>
      <w:r w:rsidR="00033934">
        <w:t xml:space="preserve"> budući da se pokazalo kao </w:t>
      </w:r>
      <w:r w:rsidR="0064496F">
        <w:t>najefikasnije i najprofitabilnije oglašavanje. Internet oglašavanje u grani kao što je turizam postaje primarna vrsta oglašavanja i od iznimne važnosti je prepoznavanje i ulaganje u isto.</w:t>
      </w:r>
    </w:p>
    <w:p w:rsidR="00B4661D" w:rsidRDefault="00B4661D" w:rsidP="00033934">
      <w:pPr>
        <w:pStyle w:val="BodyText2"/>
      </w:pPr>
      <w:r>
        <w:t xml:space="preserve">Kako sve veći broj posjetitelja pronalazi destinaciju upravo preko </w:t>
      </w:r>
      <w:proofErr w:type="spellStart"/>
      <w:r>
        <w:t>online</w:t>
      </w:r>
      <w:proofErr w:type="spellEnd"/>
      <w:r>
        <w:t xml:space="preserve"> oglašavanja, potrebno je veća sredstva usmjeriti upravo </w:t>
      </w:r>
      <w:r w:rsidR="00D16B3A">
        <w:t>u ovaj oblik oglašavanja. Nastavljamo sa</w:t>
      </w:r>
      <w:r>
        <w:t xml:space="preserve"> projekt</w:t>
      </w:r>
      <w:r w:rsidR="00D16B3A">
        <w:t>om</w:t>
      </w:r>
      <w:r>
        <w:t xml:space="preserve"> </w:t>
      </w:r>
      <w:proofErr w:type="spellStart"/>
      <w:r w:rsidR="00D16B3A">
        <w:t>Pointers</w:t>
      </w:r>
      <w:proofErr w:type="spellEnd"/>
      <w:r w:rsidR="00D16B3A">
        <w:t xml:space="preserve"> (aplikacija na kojoj je na nov način</w:t>
      </w:r>
      <w:r>
        <w:t xml:space="preserve"> prezentirana komp</w:t>
      </w:r>
      <w:r w:rsidR="00AF272E">
        <w:t xml:space="preserve">letna ponuda na razini Hrvatske – </w:t>
      </w:r>
      <w:proofErr w:type="spellStart"/>
      <w:r w:rsidR="00AF272E">
        <w:t>tzv</w:t>
      </w:r>
      <w:proofErr w:type="spellEnd"/>
      <w:r w:rsidR="00AF272E">
        <w:t>. digitalizacija obale.</w:t>
      </w:r>
      <w:r w:rsidR="007B7381">
        <w:t xml:space="preserve"> Oglašavanje također provodimo ciljano za </w:t>
      </w:r>
      <w:r w:rsidR="007B7381">
        <w:lastRenderedPageBreak/>
        <w:t xml:space="preserve">manifestacije i jedno općeniti putem agencije </w:t>
      </w:r>
      <w:proofErr w:type="spellStart"/>
      <w:r w:rsidR="007B7381">
        <w:t>Telum</w:t>
      </w:r>
      <w:proofErr w:type="spellEnd"/>
      <w:r w:rsidR="007B7381">
        <w:t xml:space="preserve"> a za </w:t>
      </w:r>
      <w:proofErr w:type="spellStart"/>
      <w:r w:rsidR="007B7381">
        <w:t>facebook</w:t>
      </w:r>
      <w:proofErr w:type="spellEnd"/>
      <w:r w:rsidR="007B7381">
        <w:t xml:space="preserve"> i </w:t>
      </w:r>
      <w:proofErr w:type="spellStart"/>
      <w:r w:rsidR="007B7381">
        <w:t>google</w:t>
      </w:r>
      <w:proofErr w:type="spellEnd"/>
      <w:r w:rsidR="007B7381">
        <w:t xml:space="preserve"> </w:t>
      </w:r>
      <w:proofErr w:type="spellStart"/>
      <w:r w:rsidR="007B7381">
        <w:t>ads</w:t>
      </w:r>
      <w:proofErr w:type="spellEnd"/>
      <w:r w:rsidR="007B7381">
        <w:t xml:space="preserve"> kampanje.</w:t>
      </w:r>
    </w:p>
    <w:p w:rsidR="0064496F" w:rsidRDefault="0064496F" w:rsidP="00033934">
      <w:pPr>
        <w:pStyle w:val="BodyText2"/>
      </w:pPr>
    </w:p>
    <w:p w:rsidR="0064496F" w:rsidRDefault="0064496F" w:rsidP="0064496F">
      <w:pPr>
        <w:pStyle w:val="BodyText2"/>
        <w:ind w:left="3600"/>
        <w:rPr>
          <w:b/>
          <w:bCs/>
        </w:rPr>
      </w:pPr>
      <w:r>
        <w:t xml:space="preserve">Ukupno planirani </w:t>
      </w:r>
      <w:r w:rsidRPr="0064496F">
        <w:t xml:space="preserve">iznos: </w:t>
      </w:r>
      <w:r w:rsidR="00B4661D">
        <w:rPr>
          <w:b/>
          <w:bCs/>
        </w:rPr>
        <w:t>40</w:t>
      </w:r>
      <w:r w:rsidR="001627C3">
        <w:rPr>
          <w:b/>
          <w:bCs/>
        </w:rPr>
        <w:t>.</w:t>
      </w:r>
      <w:r w:rsidRPr="0064496F">
        <w:rPr>
          <w:b/>
          <w:bCs/>
        </w:rPr>
        <w:t>000,00 kn</w:t>
      </w:r>
    </w:p>
    <w:p w:rsidR="004E422D" w:rsidRDefault="004E422D" w:rsidP="0064496F">
      <w:pPr>
        <w:pStyle w:val="BodyText2"/>
        <w:ind w:left="3600"/>
        <w:rPr>
          <w:b/>
          <w:bCs/>
        </w:rPr>
      </w:pPr>
    </w:p>
    <w:p w:rsidR="0064496F" w:rsidRDefault="0064496F" w:rsidP="0064496F">
      <w:pPr>
        <w:pStyle w:val="BodyText2"/>
        <w:rPr>
          <w:b/>
          <w:bCs/>
        </w:rPr>
      </w:pPr>
    </w:p>
    <w:p w:rsidR="0064496F" w:rsidRDefault="0064496F" w:rsidP="0064496F">
      <w:pPr>
        <w:pStyle w:val="BodyText2"/>
        <w:numPr>
          <w:ilvl w:val="0"/>
          <w:numId w:val="20"/>
        </w:numPr>
        <w:rPr>
          <w:b/>
          <w:bCs/>
        </w:rPr>
      </w:pPr>
      <w:r w:rsidRPr="0064496F">
        <w:rPr>
          <w:b/>
          <w:bCs/>
        </w:rPr>
        <w:t>Internet stranice i upravljanje Internet stranicama</w:t>
      </w:r>
    </w:p>
    <w:p w:rsidR="0064496F" w:rsidRDefault="0064496F" w:rsidP="0064496F">
      <w:pPr>
        <w:pStyle w:val="BodyText2"/>
        <w:rPr>
          <w:b/>
          <w:bCs/>
        </w:rPr>
      </w:pPr>
    </w:p>
    <w:p w:rsidR="0064496F" w:rsidRDefault="001272AB" w:rsidP="0064496F">
      <w:pPr>
        <w:pStyle w:val="BodyText2"/>
        <w:rPr>
          <w:bCs/>
        </w:rPr>
      </w:pPr>
      <w:r>
        <w:rPr>
          <w:bCs/>
        </w:rPr>
        <w:t>Financijski plan za 2020</w:t>
      </w:r>
      <w:r w:rsidR="00D601B0">
        <w:rPr>
          <w:bCs/>
        </w:rPr>
        <w:t>.</w:t>
      </w:r>
      <w:r w:rsidR="00991906">
        <w:rPr>
          <w:bCs/>
        </w:rPr>
        <w:t xml:space="preserve"> godinu predviđa</w:t>
      </w:r>
      <w:r w:rsidR="0064496F">
        <w:rPr>
          <w:bCs/>
        </w:rPr>
        <w:t xml:space="preserve"> troškove održavanja i </w:t>
      </w:r>
      <w:r w:rsidR="001627C3">
        <w:rPr>
          <w:bCs/>
        </w:rPr>
        <w:t>administriranja</w:t>
      </w:r>
      <w:r w:rsidR="00AF272E">
        <w:rPr>
          <w:bCs/>
        </w:rPr>
        <w:t xml:space="preserve"> stranicom, kao i adaptacija stranice za mobilne uređaje.</w:t>
      </w:r>
      <w:r w:rsidR="0064496F">
        <w:rPr>
          <w:bCs/>
        </w:rPr>
        <w:t xml:space="preserve"> </w:t>
      </w:r>
    </w:p>
    <w:p w:rsidR="002142EB" w:rsidRPr="0064496F" w:rsidRDefault="002142EB" w:rsidP="0064496F">
      <w:pPr>
        <w:pStyle w:val="BodyText2"/>
        <w:rPr>
          <w:bCs/>
        </w:rPr>
      </w:pPr>
      <w:r>
        <w:rPr>
          <w:bCs/>
        </w:rPr>
        <w:t>Razmotrite će se i inicijativa TZ Zadarske županije za izradu novih stranica koje će pratiti vizualni identitet njihove stranice.</w:t>
      </w:r>
    </w:p>
    <w:p w:rsidR="0064496F" w:rsidRDefault="0064496F" w:rsidP="00033934">
      <w:pPr>
        <w:pStyle w:val="BodyText2"/>
      </w:pPr>
    </w:p>
    <w:p w:rsidR="001627C3" w:rsidRDefault="001627C3" w:rsidP="001627C3">
      <w:pPr>
        <w:pStyle w:val="BodyText2"/>
        <w:ind w:left="3600"/>
        <w:rPr>
          <w:b/>
          <w:bCs/>
        </w:rPr>
      </w:pPr>
      <w:r>
        <w:t xml:space="preserve">Ukupno planirani </w:t>
      </w:r>
      <w:r w:rsidRPr="0064496F">
        <w:t xml:space="preserve">iznos: </w:t>
      </w:r>
      <w:r w:rsidR="00AF272E">
        <w:t>2</w:t>
      </w:r>
      <w:r w:rsidR="00A44E40">
        <w:rPr>
          <w:b/>
          <w:bCs/>
        </w:rPr>
        <w:t>8</w:t>
      </w:r>
      <w:r>
        <w:rPr>
          <w:b/>
          <w:bCs/>
        </w:rPr>
        <w:t>.</w:t>
      </w:r>
      <w:r w:rsidRPr="0064496F">
        <w:rPr>
          <w:b/>
          <w:bCs/>
        </w:rPr>
        <w:t>000,00 kn</w:t>
      </w:r>
    </w:p>
    <w:p w:rsidR="001627C3" w:rsidRDefault="001627C3" w:rsidP="001627C3">
      <w:pPr>
        <w:pStyle w:val="BodyText2"/>
        <w:ind w:left="3600"/>
        <w:rPr>
          <w:b/>
          <w:bCs/>
        </w:rPr>
      </w:pPr>
    </w:p>
    <w:p w:rsidR="00851776" w:rsidRDefault="00851776" w:rsidP="001627C3">
      <w:pPr>
        <w:pStyle w:val="BodyText2"/>
        <w:ind w:left="3600"/>
        <w:rPr>
          <w:b/>
          <w:bCs/>
        </w:rPr>
      </w:pPr>
    </w:p>
    <w:p w:rsidR="00851776" w:rsidRDefault="00851776" w:rsidP="00521EB4">
      <w:pPr>
        <w:pStyle w:val="BodyText2"/>
        <w:rPr>
          <w:b/>
          <w:bCs/>
        </w:rPr>
      </w:pPr>
    </w:p>
    <w:p w:rsidR="00521EB4" w:rsidRDefault="00521EB4" w:rsidP="00521EB4">
      <w:pPr>
        <w:pStyle w:val="BodyText2"/>
        <w:rPr>
          <w:b/>
          <w:bCs/>
        </w:rPr>
      </w:pPr>
    </w:p>
    <w:p w:rsidR="001627C3" w:rsidRDefault="001627C3" w:rsidP="00033934">
      <w:pPr>
        <w:pStyle w:val="BodyText2"/>
        <w:rPr>
          <w:b/>
        </w:rPr>
      </w:pPr>
      <w:r w:rsidRPr="001627C3">
        <w:rPr>
          <w:b/>
        </w:rPr>
        <w:t xml:space="preserve">2.2. </w:t>
      </w:r>
      <w:proofErr w:type="spellStart"/>
      <w:r w:rsidRPr="001627C3">
        <w:rPr>
          <w:b/>
        </w:rPr>
        <w:t>Offline</w:t>
      </w:r>
      <w:proofErr w:type="spellEnd"/>
      <w:r w:rsidRPr="001627C3">
        <w:rPr>
          <w:b/>
        </w:rPr>
        <w:t xml:space="preserve"> komunikacije</w:t>
      </w:r>
    </w:p>
    <w:p w:rsidR="001627C3" w:rsidRDefault="001627C3" w:rsidP="00033934">
      <w:pPr>
        <w:pStyle w:val="BodyText2"/>
        <w:rPr>
          <w:b/>
        </w:rPr>
      </w:pPr>
    </w:p>
    <w:p w:rsidR="004F3CE5" w:rsidRDefault="004F3CE5" w:rsidP="00033934">
      <w:pPr>
        <w:pStyle w:val="BodyText2"/>
        <w:rPr>
          <w:b/>
          <w:bCs/>
        </w:rPr>
      </w:pPr>
    </w:p>
    <w:p w:rsidR="001627C3" w:rsidRDefault="001627C3" w:rsidP="001627C3">
      <w:pPr>
        <w:pStyle w:val="BodyText2"/>
        <w:numPr>
          <w:ilvl w:val="0"/>
          <w:numId w:val="20"/>
        </w:numPr>
        <w:rPr>
          <w:b/>
          <w:bCs/>
        </w:rPr>
      </w:pPr>
      <w:r w:rsidRPr="001627C3">
        <w:rPr>
          <w:b/>
          <w:bCs/>
        </w:rPr>
        <w:t>Oglašavanje u promotivnim kampanjama javnog i privatnog sektora</w:t>
      </w:r>
    </w:p>
    <w:p w:rsidR="00445386" w:rsidRDefault="00445386" w:rsidP="00445386">
      <w:pPr>
        <w:pStyle w:val="BodyText2"/>
        <w:ind w:left="720"/>
        <w:rPr>
          <w:b/>
          <w:bCs/>
        </w:rPr>
      </w:pPr>
    </w:p>
    <w:p w:rsidR="001627C3" w:rsidRPr="00521EB4" w:rsidRDefault="00445386" w:rsidP="00521EB4">
      <w:pPr>
        <w:pStyle w:val="BodyText2"/>
        <w:ind w:left="360"/>
        <w:rPr>
          <w:bCs/>
        </w:rPr>
      </w:pPr>
      <w:r>
        <w:rPr>
          <w:bCs/>
        </w:rPr>
        <w:t xml:space="preserve">Najviše sredstava u </w:t>
      </w:r>
      <w:proofErr w:type="spellStart"/>
      <w:r>
        <w:rPr>
          <w:bCs/>
        </w:rPr>
        <w:t>offline</w:t>
      </w:r>
      <w:proofErr w:type="spellEnd"/>
      <w:r>
        <w:rPr>
          <w:bCs/>
        </w:rPr>
        <w:t xml:space="preserve"> komunikaciji odlazi na sufinanciranje niskotarifnih letova</w:t>
      </w:r>
      <w:r w:rsidR="00991906">
        <w:rPr>
          <w:bCs/>
        </w:rPr>
        <w:t>,</w:t>
      </w:r>
      <w:r>
        <w:rPr>
          <w:bCs/>
        </w:rPr>
        <w:t xml:space="preserve"> </w:t>
      </w:r>
      <w:proofErr w:type="spellStart"/>
      <w:r w:rsidR="00991906">
        <w:rPr>
          <w:bCs/>
        </w:rPr>
        <w:t>Ryanair</w:t>
      </w:r>
      <w:proofErr w:type="spellEnd"/>
      <w:r>
        <w:rPr>
          <w:bCs/>
        </w:rPr>
        <w:t>. Na razini zadarske županije postoji model po kojem svaka turistička zajednica sufinancira dio troškova spomenutih letova, ovisno o broju</w:t>
      </w:r>
      <w:r w:rsidR="00E42B47">
        <w:rPr>
          <w:bCs/>
        </w:rPr>
        <w:t xml:space="preserve"> noćenja i ostvarenim p</w:t>
      </w:r>
      <w:r w:rsidR="005B009C">
        <w:rPr>
          <w:bCs/>
        </w:rPr>
        <w:t>rihodima, također je plan u 2020</w:t>
      </w:r>
      <w:r w:rsidR="00E42B47">
        <w:rPr>
          <w:bCs/>
        </w:rPr>
        <w:t>. godini odraditi udruženo oglašavanje za nautiku.</w:t>
      </w:r>
    </w:p>
    <w:p w:rsidR="001627C3" w:rsidRDefault="001627C3" w:rsidP="001627C3">
      <w:pPr>
        <w:pStyle w:val="BodyText2"/>
        <w:rPr>
          <w:b/>
          <w:bCs/>
        </w:rPr>
      </w:pPr>
    </w:p>
    <w:p w:rsidR="001627C3" w:rsidRDefault="001627C3" w:rsidP="001627C3">
      <w:pPr>
        <w:pStyle w:val="BodyText2"/>
        <w:ind w:left="3600"/>
        <w:rPr>
          <w:b/>
          <w:bCs/>
        </w:rPr>
      </w:pPr>
      <w:r>
        <w:t xml:space="preserve">Ukupno planirani </w:t>
      </w:r>
      <w:r w:rsidRPr="0064496F">
        <w:t xml:space="preserve">iznos: </w:t>
      </w:r>
      <w:r w:rsidR="00E42B47">
        <w:rPr>
          <w:b/>
          <w:bCs/>
        </w:rPr>
        <w:t>3</w:t>
      </w:r>
      <w:r w:rsidR="009F785E">
        <w:rPr>
          <w:b/>
          <w:bCs/>
        </w:rPr>
        <w:t>0</w:t>
      </w:r>
      <w:r>
        <w:rPr>
          <w:b/>
          <w:bCs/>
        </w:rPr>
        <w:t>.</w:t>
      </w:r>
      <w:r w:rsidRPr="0064496F">
        <w:rPr>
          <w:b/>
          <w:bCs/>
        </w:rPr>
        <w:t>000,00 kn</w:t>
      </w:r>
    </w:p>
    <w:p w:rsidR="001627C3" w:rsidRDefault="001627C3" w:rsidP="001627C3">
      <w:pPr>
        <w:pStyle w:val="BodyText2"/>
        <w:rPr>
          <w:b/>
          <w:bCs/>
        </w:rPr>
      </w:pPr>
    </w:p>
    <w:p w:rsidR="001627C3" w:rsidRDefault="001627C3" w:rsidP="001627C3">
      <w:pPr>
        <w:pStyle w:val="BodyText2"/>
        <w:rPr>
          <w:b/>
          <w:bCs/>
        </w:rPr>
      </w:pPr>
    </w:p>
    <w:p w:rsidR="001627C3" w:rsidRDefault="001627C3" w:rsidP="001627C3">
      <w:pPr>
        <w:pStyle w:val="BodyText2"/>
        <w:numPr>
          <w:ilvl w:val="0"/>
          <w:numId w:val="20"/>
        </w:numPr>
        <w:rPr>
          <w:b/>
          <w:bCs/>
        </w:rPr>
      </w:pPr>
      <w:r w:rsidRPr="001627C3">
        <w:rPr>
          <w:b/>
          <w:bCs/>
        </w:rPr>
        <w:t>Opće oglašavanje (Oglašavanje u tisku, TV oglašavanje…</w:t>
      </w:r>
    </w:p>
    <w:p w:rsidR="001627C3" w:rsidRDefault="001627C3" w:rsidP="001627C3">
      <w:pPr>
        <w:pStyle w:val="BodyText2"/>
        <w:rPr>
          <w:b/>
          <w:bCs/>
        </w:rPr>
      </w:pPr>
    </w:p>
    <w:p w:rsidR="001627C3" w:rsidRDefault="001627C3" w:rsidP="001627C3">
      <w:pPr>
        <w:pStyle w:val="BodyText2"/>
        <w:rPr>
          <w:bCs/>
        </w:rPr>
      </w:pPr>
      <w:r>
        <w:rPr>
          <w:bCs/>
        </w:rPr>
        <w:t>Potrebno je posebnu pozornost posvetiti ciljanom oglašavanju u medijima u suradnji sa specijaliziranim agencijama u sklopu s TZ Zadarske Županije i HTZ-om, kao i gospodarskim subjektima na našem području.</w:t>
      </w:r>
    </w:p>
    <w:p w:rsidR="001627C3" w:rsidRDefault="001627C3" w:rsidP="001627C3">
      <w:pPr>
        <w:pStyle w:val="BodyText2"/>
        <w:rPr>
          <w:bCs/>
        </w:rPr>
      </w:pPr>
      <w:r>
        <w:rPr>
          <w:bCs/>
        </w:rPr>
        <w:t>Također će se prihvatiti eventualne studijske grupe novinara i agenata.</w:t>
      </w:r>
      <w:r w:rsidR="00820861">
        <w:rPr>
          <w:bCs/>
        </w:rPr>
        <w:t xml:space="preserve"> </w:t>
      </w:r>
      <w:r w:rsidR="00F3762F">
        <w:rPr>
          <w:bCs/>
        </w:rPr>
        <w:t>Budući da interes za Dugi otok raste, rastu i zahtjevi za potporama TV oglašavanju koje je bitno kako bi se predočile ljepote Dugog otoka i ostavio audio-vizualni dojam na potencijalne suradnike i/ili potrošače.</w:t>
      </w:r>
    </w:p>
    <w:p w:rsidR="001627C3" w:rsidRDefault="001627C3" w:rsidP="001627C3">
      <w:pPr>
        <w:pStyle w:val="BodyText2"/>
        <w:rPr>
          <w:b/>
          <w:bCs/>
        </w:rPr>
      </w:pPr>
    </w:p>
    <w:p w:rsidR="001627C3" w:rsidRDefault="001627C3" w:rsidP="001627C3">
      <w:pPr>
        <w:pStyle w:val="BodyText2"/>
        <w:ind w:left="3600"/>
        <w:rPr>
          <w:b/>
          <w:bCs/>
        </w:rPr>
      </w:pPr>
      <w:r>
        <w:t xml:space="preserve">Ukupno planirani </w:t>
      </w:r>
      <w:r w:rsidRPr="0064496F">
        <w:t xml:space="preserve">iznos: </w:t>
      </w:r>
      <w:r w:rsidR="005B009C">
        <w:rPr>
          <w:b/>
          <w:bCs/>
        </w:rPr>
        <w:t>20</w:t>
      </w:r>
      <w:r w:rsidR="00A44E40">
        <w:rPr>
          <w:b/>
          <w:bCs/>
        </w:rPr>
        <w:t>.0</w:t>
      </w:r>
      <w:r w:rsidRPr="0064496F">
        <w:rPr>
          <w:b/>
          <w:bCs/>
        </w:rPr>
        <w:t>00,00 kn</w:t>
      </w:r>
    </w:p>
    <w:p w:rsidR="001627C3" w:rsidRDefault="001627C3" w:rsidP="001627C3">
      <w:pPr>
        <w:pStyle w:val="BodyText2"/>
        <w:rPr>
          <w:b/>
          <w:bCs/>
        </w:rPr>
      </w:pPr>
    </w:p>
    <w:p w:rsidR="00851776" w:rsidRDefault="00851776" w:rsidP="001627C3">
      <w:pPr>
        <w:pStyle w:val="BodyText2"/>
        <w:rPr>
          <w:b/>
          <w:bCs/>
        </w:rPr>
      </w:pPr>
    </w:p>
    <w:p w:rsidR="00021660" w:rsidRDefault="00021660" w:rsidP="001627C3">
      <w:pPr>
        <w:pStyle w:val="BodyText2"/>
        <w:rPr>
          <w:b/>
          <w:bCs/>
        </w:rPr>
      </w:pPr>
    </w:p>
    <w:p w:rsidR="00021660" w:rsidRDefault="00021660" w:rsidP="001627C3">
      <w:pPr>
        <w:pStyle w:val="BodyText2"/>
        <w:rPr>
          <w:b/>
          <w:bCs/>
        </w:rPr>
      </w:pPr>
    </w:p>
    <w:p w:rsidR="00021660" w:rsidRDefault="00021660" w:rsidP="001627C3">
      <w:pPr>
        <w:pStyle w:val="BodyText2"/>
        <w:rPr>
          <w:b/>
          <w:bCs/>
        </w:rPr>
      </w:pPr>
    </w:p>
    <w:p w:rsidR="00864E35" w:rsidRDefault="00864E35" w:rsidP="001627C3">
      <w:pPr>
        <w:pStyle w:val="BodyText2"/>
        <w:rPr>
          <w:b/>
          <w:bCs/>
        </w:rPr>
      </w:pPr>
    </w:p>
    <w:p w:rsidR="001627C3" w:rsidRDefault="001627C3" w:rsidP="001627C3">
      <w:pPr>
        <w:pStyle w:val="BodyText2"/>
        <w:numPr>
          <w:ilvl w:val="0"/>
          <w:numId w:val="20"/>
        </w:numPr>
        <w:rPr>
          <w:b/>
          <w:bCs/>
        </w:rPr>
      </w:pPr>
      <w:r w:rsidRPr="001627C3">
        <w:rPr>
          <w:b/>
          <w:bCs/>
        </w:rPr>
        <w:t>Brošure i ostali tiskani materijali</w:t>
      </w:r>
    </w:p>
    <w:p w:rsidR="004F3CE5" w:rsidRDefault="004F3CE5">
      <w:pPr>
        <w:pStyle w:val="BodyText2"/>
        <w:rPr>
          <w:b/>
          <w:bCs/>
        </w:rPr>
      </w:pPr>
    </w:p>
    <w:p w:rsidR="00521EB4" w:rsidRDefault="005B009C" w:rsidP="00521EB4">
      <w:pPr>
        <w:pStyle w:val="BodyText2"/>
        <w:rPr>
          <w:bCs/>
        </w:rPr>
      </w:pPr>
      <w:r>
        <w:rPr>
          <w:bCs/>
        </w:rPr>
        <w:t>U 2020</w:t>
      </w:r>
      <w:r w:rsidR="004F3CE5">
        <w:rPr>
          <w:bCs/>
        </w:rPr>
        <w:t xml:space="preserve">. </w:t>
      </w:r>
      <w:r w:rsidR="00463D02">
        <w:rPr>
          <w:bCs/>
        </w:rPr>
        <w:t>g</w:t>
      </w:r>
      <w:r w:rsidR="004F3CE5">
        <w:rPr>
          <w:bCs/>
        </w:rPr>
        <w:t>odini</w:t>
      </w:r>
      <w:r w:rsidR="00F415E5">
        <w:rPr>
          <w:bCs/>
        </w:rPr>
        <w:t xml:space="preserve"> se </w:t>
      </w:r>
      <w:r w:rsidR="00E42B47">
        <w:rPr>
          <w:bCs/>
        </w:rPr>
        <w:t>predviđa trošak za</w:t>
      </w:r>
      <w:r w:rsidR="004E422D">
        <w:rPr>
          <w:bCs/>
        </w:rPr>
        <w:t xml:space="preserve"> reprint </w:t>
      </w:r>
      <w:r w:rsidR="00D54037">
        <w:rPr>
          <w:bCs/>
        </w:rPr>
        <w:t xml:space="preserve">karte </w:t>
      </w:r>
      <w:r>
        <w:rPr>
          <w:bCs/>
        </w:rPr>
        <w:t>otoka i brošure Ljekovito bilje.</w:t>
      </w:r>
      <w:r w:rsidR="00521EB4">
        <w:rPr>
          <w:bCs/>
        </w:rPr>
        <w:tab/>
      </w:r>
      <w:r w:rsidR="00521EB4">
        <w:rPr>
          <w:bCs/>
        </w:rPr>
        <w:tab/>
      </w:r>
      <w:r w:rsidR="00521EB4">
        <w:rPr>
          <w:bCs/>
        </w:rPr>
        <w:tab/>
      </w:r>
      <w:r w:rsidR="00521EB4">
        <w:rPr>
          <w:bCs/>
        </w:rPr>
        <w:tab/>
      </w:r>
      <w:r w:rsidR="00521EB4">
        <w:rPr>
          <w:bCs/>
        </w:rPr>
        <w:tab/>
      </w:r>
    </w:p>
    <w:p w:rsidR="00483197" w:rsidRPr="00521EB4" w:rsidRDefault="00521EB4" w:rsidP="00521EB4">
      <w:pPr>
        <w:pStyle w:val="BodyText2"/>
        <w:ind w:left="2880"/>
        <w:rPr>
          <w:bCs/>
        </w:rPr>
      </w:pPr>
      <w:r>
        <w:rPr>
          <w:bCs/>
        </w:rPr>
        <w:t xml:space="preserve">     </w:t>
      </w:r>
      <w:r w:rsidR="004F3CE5">
        <w:rPr>
          <w:bCs/>
        </w:rPr>
        <w:t xml:space="preserve"> Ukupno planirani iznos:</w:t>
      </w:r>
      <w:r w:rsidR="0031173E">
        <w:rPr>
          <w:b/>
        </w:rPr>
        <w:t xml:space="preserve"> </w:t>
      </w:r>
      <w:r w:rsidR="00491478">
        <w:rPr>
          <w:b/>
        </w:rPr>
        <w:t>45</w:t>
      </w:r>
      <w:r w:rsidR="00463D02">
        <w:rPr>
          <w:b/>
        </w:rPr>
        <w:t>.0</w:t>
      </w:r>
      <w:r w:rsidR="00851776">
        <w:rPr>
          <w:b/>
        </w:rPr>
        <w:t>00,00</w:t>
      </w:r>
      <w:r w:rsidR="00851776">
        <w:rPr>
          <w:b/>
        </w:rPr>
        <w:tab/>
      </w:r>
    </w:p>
    <w:p w:rsidR="00851776" w:rsidRPr="00851776" w:rsidRDefault="00851776" w:rsidP="00851776">
      <w:pPr>
        <w:pStyle w:val="BodyText2"/>
        <w:tabs>
          <w:tab w:val="right" w:pos="8306"/>
        </w:tabs>
        <w:ind w:left="3600"/>
        <w:rPr>
          <w:b/>
        </w:rPr>
      </w:pPr>
    </w:p>
    <w:p w:rsidR="00851776" w:rsidRPr="00521EB4" w:rsidRDefault="00BB426F" w:rsidP="00521EB4">
      <w:pPr>
        <w:pStyle w:val="BodyText2"/>
        <w:numPr>
          <w:ilvl w:val="0"/>
          <w:numId w:val="20"/>
        </w:numPr>
        <w:rPr>
          <w:b/>
        </w:rPr>
      </w:pPr>
      <w:r w:rsidRPr="00BB426F">
        <w:rPr>
          <w:b/>
        </w:rPr>
        <w:t xml:space="preserve">Suveniri i </w:t>
      </w:r>
      <w:proofErr w:type="spellStart"/>
      <w:r w:rsidRPr="00BB426F">
        <w:rPr>
          <w:b/>
        </w:rPr>
        <w:t>promo</w:t>
      </w:r>
      <w:proofErr w:type="spellEnd"/>
      <w:r w:rsidRPr="00BB426F">
        <w:rPr>
          <w:b/>
        </w:rPr>
        <w:t xml:space="preserve"> materijali</w:t>
      </w:r>
    </w:p>
    <w:p w:rsidR="00BB426F" w:rsidRDefault="00521EB4" w:rsidP="00BB426F">
      <w:pPr>
        <w:pStyle w:val="BodyText2"/>
        <w:ind w:left="3600"/>
        <w:rPr>
          <w:b/>
        </w:rPr>
      </w:pPr>
      <w:r>
        <w:rPr>
          <w:bCs/>
        </w:rPr>
        <w:t xml:space="preserve">  </w:t>
      </w:r>
      <w:r w:rsidR="00BB426F">
        <w:rPr>
          <w:bCs/>
        </w:rPr>
        <w:t>Ukupno planirani iznos:</w:t>
      </w:r>
      <w:r w:rsidR="00BB426F">
        <w:rPr>
          <w:b/>
        </w:rPr>
        <w:t xml:space="preserve"> 0,00</w:t>
      </w:r>
    </w:p>
    <w:p w:rsidR="00BB426F" w:rsidRDefault="00BB426F" w:rsidP="00BB426F">
      <w:pPr>
        <w:pStyle w:val="BodyText2"/>
        <w:rPr>
          <w:b/>
        </w:rPr>
      </w:pPr>
    </w:p>
    <w:p w:rsidR="00521EB4" w:rsidRDefault="00BB426F" w:rsidP="00521EB4">
      <w:pPr>
        <w:pStyle w:val="BodyText2"/>
        <w:numPr>
          <w:ilvl w:val="0"/>
          <w:numId w:val="20"/>
        </w:numPr>
        <w:rPr>
          <w:b/>
        </w:rPr>
      </w:pPr>
      <w:proofErr w:type="spellStart"/>
      <w:r w:rsidRPr="00BB426F">
        <w:rPr>
          <w:b/>
        </w:rPr>
        <w:t>Info</w:t>
      </w:r>
      <w:proofErr w:type="spellEnd"/>
      <w:r w:rsidRPr="00BB426F">
        <w:rPr>
          <w:b/>
        </w:rPr>
        <w:t xml:space="preserve"> table</w:t>
      </w:r>
    </w:p>
    <w:p w:rsidR="00A44E40" w:rsidRDefault="00A44E40" w:rsidP="00A44E40">
      <w:pPr>
        <w:pStyle w:val="BodyText2"/>
        <w:ind w:left="720"/>
        <w:rPr>
          <w:b/>
        </w:rPr>
      </w:pPr>
    </w:p>
    <w:p w:rsidR="00A44E40" w:rsidRDefault="00D54037" w:rsidP="00A44E40">
      <w:pPr>
        <w:pStyle w:val="BodyText2"/>
      </w:pPr>
      <w:r>
        <w:t>U</w:t>
      </w:r>
      <w:r w:rsidR="005B009C">
        <w:t xml:space="preserve"> 2020</w:t>
      </w:r>
      <w:r w:rsidR="00A44E40">
        <w:t>. godini u planu je napraviti</w:t>
      </w:r>
      <w:r w:rsidR="00491478">
        <w:t xml:space="preserve"> 2 </w:t>
      </w:r>
      <w:proofErr w:type="spellStart"/>
      <w:r w:rsidR="00491478">
        <w:t>info</w:t>
      </w:r>
      <w:proofErr w:type="spellEnd"/>
      <w:r w:rsidR="00491478">
        <w:t xml:space="preserve"> tabele</w:t>
      </w:r>
      <w:r w:rsidR="005B009C">
        <w:t xml:space="preserve"> (Veli Rat i Soline)</w:t>
      </w:r>
    </w:p>
    <w:p w:rsidR="00D54037" w:rsidRPr="00A44E40" w:rsidRDefault="00D54037" w:rsidP="00A44E40">
      <w:pPr>
        <w:pStyle w:val="BodyText2"/>
      </w:pPr>
    </w:p>
    <w:p w:rsidR="00BB426F" w:rsidRPr="00521EB4" w:rsidRDefault="00BB426F" w:rsidP="00521EB4">
      <w:pPr>
        <w:pStyle w:val="BodyText2"/>
        <w:ind w:left="2880" w:firstLine="720"/>
        <w:rPr>
          <w:b/>
        </w:rPr>
      </w:pPr>
      <w:r w:rsidRPr="00521EB4">
        <w:rPr>
          <w:bCs/>
        </w:rPr>
        <w:t>Ukupno planirani iznos:</w:t>
      </w:r>
      <w:r w:rsidR="005B009C">
        <w:rPr>
          <w:b/>
        </w:rPr>
        <w:t xml:space="preserve"> 2</w:t>
      </w:r>
      <w:r w:rsidR="00491478">
        <w:rPr>
          <w:b/>
        </w:rPr>
        <w:t>0</w:t>
      </w:r>
      <w:r w:rsidR="00A44E40">
        <w:rPr>
          <w:b/>
        </w:rPr>
        <w:t>.000</w:t>
      </w:r>
      <w:r w:rsidRPr="00521EB4">
        <w:rPr>
          <w:b/>
        </w:rPr>
        <w:t>,00</w:t>
      </w:r>
    </w:p>
    <w:p w:rsidR="00BB426F" w:rsidRDefault="00BB426F" w:rsidP="00F3762F">
      <w:pPr>
        <w:pStyle w:val="BodyText2"/>
        <w:rPr>
          <w:b/>
        </w:rPr>
      </w:pPr>
    </w:p>
    <w:p w:rsidR="00521EB4" w:rsidRDefault="00F3762F" w:rsidP="00521EB4">
      <w:pPr>
        <w:pStyle w:val="BodyText2"/>
        <w:numPr>
          <w:ilvl w:val="0"/>
          <w:numId w:val="20"/>
        </w:numPr>
        <w:rPr>
          <w:b/>
        </w:rPr>
      </w:pPr>
      <w:r>
        <w:rPr>
          <w:b/>
        </w:rPr>
        <w:t>Smeđa signalizacija</w:t>
      </w:r>
      <w:r w:rsidR="00521EB4">
        <w:rPr>
          <w:b/>
        </w:rPr>
        <w:t xml:space="preserve">   </w:t>
      </w:r>
    </w:p>
    <w:p w:rsidR="00991906" w:rsidRDefault="00F3762F" w:rsidP="00E52013">
      <w:pPr>
        <w:pStyle w:val="BodyText2"/>
        <w:ind w:left="2880" w:firstLine="720"/>
        <w:rPr>
          <w:b/>
        </w:rPr>
      </w:pPr>
      <w:r w:rsidRPr="00521EB4">
        <w:rPr>
          <w:bCs/>
        </w:rPr>
        <w:t>Ukupno planirani iznos:</w:t>
      </w:r>
      <w:r w:rsidR="00991906" w:rsidRPr="00521EB4">
        <w:rPr>
          <w:b/>
        </w:rPr>
        <w:t xml:space="preserve"> 0,0</w:t>
      </w:r>
    </w:p>
    <w:p w:rsidR="004F3CE5" w:rsidRDefault="004F3CE5">
      <w:pPr>
        <w:pStyle w:val="BodyText2"/>
        <w:rPr>
          <w:bCs/>
        </w:rPr>
      </w:pPr>
    </w:p>
    <w:p w:rsidR="004F3CE5" w:rsidRDefault="001627C3">
      <w:pPr>
        <w:pStyle w:val="BodyText2"/>
        <w:rPr>
          <w:b/>
          <w:bCs/>
        </w:rPr>
      </w:pPr>
      <w:r>
        <w:rPr>
          <w:b/>
          <w:bCs/>
        </w:rPr>
        <w:t>3. DISTRIBUCIJA I PRODAJA VRIJEDNOSTI</w:t>
      </w:r>
    </w:p>
    <w:p w:rsidR="001627C3" w:rsidRDefault="001627C3">
      <w:pPr>
        <w:pStyle w:val="BodyText2"/>
        <w:rPr>
          <w:b/>
          <w:bCs/>
        </w:rPr>
      </w:pPr>
    </w:p>
    <w:p w:rsidR="004F3CE5" w:rsidRDefault="00F3762F" w:rsidP="00F3762F">
      <w:pPr>
        <w:pStyle w:val="BodyText2"/>
        <w:numPr>
          <w:ilvl w:val="0"/>
          <w:numId w:val="20"/>
        </w:numPr>
        <w:rPr>
          <w:b/>
          <w:bCs/>
        </w:rPr>
      </w:pPr>
      <w:r w:rsidRPr="00F3762F">
        <w:rPr>
          <w:b/>
          <w:bCs/>
        </w:rPr>
        <w:t>Sajmovi (u skladu sa zakonskim propisima i propisanim pravilima za sustav TZ)</w:t>
      </w:r>
    </w:p>
    <w:p w:rsidR="00386FCF" w:rsidRPr="00F3762F" w:rsidRDefault="00386FCF" w:rsidP="00386FCF">
      <w:pPr>
        <w:pStyle w:val="BodyText2"/>
        <w:ind w:left="360"/>
        <w:rPr>
          <w:b/>
          <w:bCs/>
        </w:rPr>
      </w:pPr>
    </w:p>
    <w:p w:rsidR="00386FCF" w:rsidRDefault="00386FCF" w:rsidP="00386FCF">
      <w:pPr>
        <w:pStyle w:val="BodyText2"/>
        <w:rPr>
          <w:bCs/>
        </w:rPr>
      </w:pPr>
      <w:r>
        <w:rPr>
          <w:bCs/>
        </w:rPr>
        <w:t>Turistička zajedn</w:t>
      </w:r>
      <w:r w:rsidR="00D567A5">
        <w:rPr>
          <w:bCs/>
        </w:rPr>
        <w:t>ica će nastaviti sa prezentiranjem</w:t>
      </w:r>
      <w:r>
        <w:rPr>
          <w:bCs/>
        </w:rPr>
        <w:t xml:space="preserve"> na što većem broju sajmova u emitivnim zemljama u Europi na kojima sudjeluju HTZ i TZ Zadarske Županije. Većina distribucije promidžbenih materijala će se obavljati </w:t>
      </w:r>
      <w:r w:rsidR="00B70985">
        <w:rPr>
          <w:bCs/>
        </w:rPr>
        <w:t>preko Turističke zajednice zadarske županije</w:t>
      </w:r>
      <w:r>
        <w:rPr>
          <w:bCs/>
        </w:rPr>
        <w:t>.</w:t>
      </w:r>
    </w:p>
    <w:p w:rsidR="00386FCF" w:rsidRDefault="00386FCF" w:rsidP="00386FCF">
      <w:pPr>
        <w:pStyle w:val="BodyText2"/>
        <w:rPr>
          <w:bCs/>
        </w:rPr>
      </w:pPr>
      <w:r>
        <w:rPr>
          <w:bCs/>
        </w:rPr>
        <w:t>Također će se pokušati koristiti subjekte sa našega područja, hotele, turističke agencije, a i odlazak same Turističke zajednice u skupnom nastupanju sa TZ Zadarske Županije, kako bi bili što više zastupljeni na određenim sajmovima i zajednički promovirali područje Zajednice.</w:t>
      </w:r>
    </w:p>
    <w:p w:rsidR="00061284" w:rsidRDefault="00061284">
      <w:pPr>
        <w:pStyle w:val="BodyText2"/>
        <w:ind w:left="3600"/>
        <w:rPr>
          <w:b/>
        </w:rPr>
      </w:pPr>
    </w:p>
    <w:p w:rsidR="00386FCF" w:rsidRDefault="00386FCF" w:rsidP="00386FCF">
      <w:pPr>
        <w:pStyle w:val="BodyText2"/>
        <w:ind w:left="3600"/>
        <w:rPr>
          <w:b/>
        </w:rPr>
      </w:pPr>
      <w:r>
        <w:rPr>
          <w:bCs/>
        </w:rPr>
        <w:t xml:space="preserve">Ukupno planirani iznos: </w:t>
      </w:r>
      <w:r w:rsidR="00EB06E3">
        <w:rPr>
          <w:b/>
        </w:rPr>
        <w:t>6</w:t>
      </w:r>
      <w:r w:rsidR="00D10333">
        <w:rPr>
          <w:b/>
        </w:rPr>
        <w:t>0</w:t>
      </w:r>
      <w:r>
        <w:rPr>
          <w:b/>
        </w:rPr>
        <w:t>.000,00 kn</w:t>
      </w:r>
    </w:p>
    <w:p w:rsidR="004F3CE5" w:rsidRDefault="004F3CE5">
      <w:pPr>
        <w:pStyle w:val="BodyText2"/>
        <w:rPr>
          <w:b/>
          <w:bCs/>
        </w:rPr>
      </w:pPr>
    </w:p>
    <w:p w:rsidR="001A092B" w:rsidRDefault="00386FCF" w:rsidP="00386FCF">
      <w:pPr>
        <w:pStyle w:val="BodyText2"/>
        <w:numPr>
          <w:ilvl w:val="0"/>
          <w:numId w:val="20"/>
        </w:numPr>
        <w:rPr>
          <w:b/>
        </w:rPr>
      </w:pPr>
      <w:r w:rsidRPr="00386FCF">
        <w:rPr>
          <w:b/>
        </w:rPr>
        <w:lastRenderedPageBreak/>
        <w:t>Studijska putovanja</w:t>
      </w:r>
    </w:p>
    <w:p w:rsidR="000A2FC1" w:rsidRDefault="000A2FC1" w:rsidP="00AB12DB">
      <w:pPr>
        <w:pStyle w:val="BodyText2"/>
        <w:ind w:left="720"/>
        <w:rPr>
          <w:b/>
        </w:rPr>
      </w:pPr>
    </w:p>
    <w:p w:rsidR="000A2FC1" w:rsidRPr="000A2FC1" w:rsidRDefault="000A2FC1" w:rsidP="000A2FC1">
      <w:pPr>
        <w:pStyle w:val="BodyText2"/>
        <w:ind w:left="720"/>
      </w:pPr>
      <w:r>
        <w:t>Budući TZ Zadarska županije svake godine tradicionalno organizira studijska putovanja u regije u okruženju iz kojih možemo nešto naučiti i primijeniti na našu destinaciju</w:t>
      </w:r>
      <w:r w:rsidR="00AB12DB">
        <w:t>, predviđaju se sredstva za naše uključenje u studijska putovanja.</w:t>
      </w:r>
    </w:p>
    <w:p w:rsidR="00386FCF" w:rsidRDefault="00386FCF" w:rsidP="00386FCF">
      <w:pPr>
        <w:pStyle w:val="BodyText2"/>
        <w:ind w:left="3600"/>
        <w:rPr>
          <w:b/>
        </w:rPr>
      </w:pPr>
      <w:r>
        <w:rPr>
          <w:bCs/>
        </w:rPr>
        <w:t xml:space="preserve">Ukupno planirani iznos: </w:t>
      </w:r>
      <w:r w:rsidR="000A2FC1">
        <w:rPr>
          <w:b/>
        </w:rPr>
        <w:t>10.000</w:t>
      </w:r>
      <w:r>
        <w:rPr>
          <w:b/>
        </w:rPr>
        <w:t>,00 kn</w:t>
      </w:r>
    </w:p>
    <w:p w:rsidR="00386FCF" w:rsidRDefault="00386FCF" w:rsidP="00386FCF">
      <w:pPr>
        <w:pStyle w:val="BodyText2"/>
        <w:ind w:left="360"/>
        <w:rPr>
          <w:b/>
        </w:rPr>
      </w:pPr>
    </w:p>
    <w:p w:rsidR="00386FCF" w:rsidRDefault="00386FCF" w:rsidP="00386FCF">
      <w:pPr>
        <w:pStyle w:val="BodyText2"/>
        <w:numPr>
          <w:ilvl w:val="0"/>
          <w:numId w:val="20"/>
        </w:numPr>
        <w:rPr>
          <w:b/>
        </w:rPr>
      </w:pPr>
      <w:r w:rsidRPr="00386FCF">
        <w:rPr>
          <w:b/>
        </w:rPr>
        <w:t>Posebne prezentacije</w:t>
      </w:r>
    </w:p>
    <w:p w:rsidR="00021660" w:rsidRDefault="00386FCF" w:rsidP="00D71D97">
      <w:pPr>
        <w:pStyle w:val="BodyText2"/>
        <w:ind w:left="3600"/>
        <w:rPr>
          <w:b/>
        </w:rPr>
      </w:pPr>
      <w:r>
        <w:rPr>
          <w:bCs/>
        </w:rPr>
        <w:t xml:space="preserve">Ukupno planirani iznos: </w:t>
      </w:r>
      <w:r w:rsidR="00D71D97">
        <w:rPr>
          <w:b/>
        </w:rPr>
        <w:t>0,00 kn</w:t>
      </w:r>
    </w:p>
    <w:p w:rsidR="00483197" w:rsidRDefault="00483197">
      <w:pPr>
        <w:pStyle w:val="BodyText2"/>
        <w:rPr>
          <w:b/>
          <w:bCs/>
        </w:rPr>
      </w:pPr>
    </w:p>
    <w:p w:rsidR="00864E35" w:rsidRDefault="00864E35">
      <w:pPr>
        <w:pStyle w:val="BodyText2"/>
        <w:rPr>
          <w:b/>
          <w:bCs/>
        </w:rPr>
      </w:pPr>
    </w:p>
    <w:p w:rsidR="004F3CE5" w:rsidRDefault="008448E0" w:rsidP="008448E0">
      <w:pPr>
        <w:pStyle w:val="BodyText2"/>
        <w:rPr>
          <w:b/>
          <w:bCs/>
        </w:rPr>
      </w:pPr>
      <w:r>
        <w:rPr>
          <w:b/>
          <w:bCs/>
        </w:rPr>
        <w:t xml:space="preserve">4. </w:t>
      </w:r>
      <w:r w:rsidR="00386FCF">
        <w:rPr>
          <w:b/>
          <w:bCs/>
        </w:rPr>
        <w:t>INTERNI MARKETING</w:t>
      </w:r>
    </w:p>
    <w:p w:rsidR="004F3CE5" w:rsidRDefault="004F3CE5">
      <w:pPr>
        <w:pStyle w:val="BodyText2"/>
        <w:rPr>
          <w:b/>
          <w:bCs/>
        </w:rPr>
      </w:pPr>
    </w:p>
    <w:p w:rsidR="002743F2" w:rsidRDefault="00386FCF" w:rsidP="00386FCF">
      <w:pPr>
        <w:pStyle w:val="BodyText2"/>
        <w:numPr>
          <w:ilvl w:val="0"/>
          <w:numId w:val="20"/>
        </w:numPr>
        <w:rPr>
          <w:bCs/>
        </w:rPr>
      </w:pPr>
      <w:r w:rsidRPr="00386FCF">
        <w:rPr>
          <w:b/>
          <w:bCs/>
        </w:rPr>
        <w:t>Edukacija (zaposleni, subjekti javnog i privatnog sektora)</w:t>
      </w:r>
      <w:r w:rsidR="002743F2">
        <w:rPr>
          <w:bCs/>
        </w:rPr>
        <w:t>.</w:t>
      </w:r>
    </w:p>
    <w:p w:rsidR="00D54037" w:rsidRDefault="00D54037" w:rsidP="00D54037">
      <w:pPr>
        <w:pStyle w:val="BodyText2"/>
        <w:ind w:left="720"/>
        <w:rPr>
          <w:bCs/>
        </w:rPr>
      </w:pPr>
    </w:p>
    <w:p w:rsidR="00386FCF" w:rsidRDefault="00386FCF" w:rsidP="00386FCF">
      <w:pPr>
        <w:pStyle w:val="BodyText2"/>
        <w:ind w:left="3600"/>
        <w:rPr>
          <w:b/>
        </w:rPr>
      </w:pPr>
      <w:r>
        <w:rPr>
          <w:bCs/>
        </w:rPr>
        <w:t xml:space="preserve">Ukupno planirani iznos: </w:t>
      </w:r>
      <w:r w:rsidR="00D54037">
        <w:rPr>
          <w:b/>
        </w:rPr>
        <w:t>5.000</w:t>
      </w:r>
      <w:r>
        <w:rPr>
          <w:b/>
        </w:rPr>
        <w:t>,00 kn</w:t>
      </w:r>
    </w:p>
    <w:p w:rsidR="00386FCF" w:rsidRDefault="00386FCF" w:rsidP="00386FCF">
      <w:pPr>
        <w:pStyle w:val="BodyText2"/>
        <w:ind w:left="360"/>
        <w:rPr>
          <w:bCs/>
        </w:rPr>
      </w:pPr>
    </w:p>
    <w:p w:rsidR="00386FCF" w:rsidRDefault="00386FCF" w:rsidP="00386FCF">
      <w:pPr>
        <w:pStyle w:val="BodyText2"/>
        <w:numPr>
          <w:ilvl w:val="0"/>
          <w:numId w:val="20"/>
        </w:numPr>
        <w:rPr>
          <w:b/>
          <w:bCs/>
        </w:rPr>
      </w:pPr>
      <w:r w:rsidRPr="00386FCF">
        <w:rPr>
          <w:b/>
          <w:bCs/>
        </w:rPr>
        <w:t>Koordinacija subjekata koji su neposredno ili posredno uključeni u turistički promet</w:t>
      </w:r>
    </w:p>
    <w:p w:rsidR="00D54037" w:rsidRDefault="00D54037" w:rsidP="00D54037">
      <w:pPr>
        <w:pStyle w:val="BodyText2"/>
        <w:ind w:left="720"/>
        <w:rPr>
          <w:b/>
          <w:bCs/>
        </w:rPr>
      </w:pPr>
    </w:p>
    <w:p w:rsidR="00386FCF" w:rsidRDefault="00386FCF" w:rsidP="00386FCF">
      <w:pPr>
        <w:pStyle w:val="BodyText2"/>
        <w:ind w:left="3600"/>
        <w:rPr>
          <w:b/>
        </w:rPr>
      </w:pPr>
      <w:r>
        <w:rPr>
          <w:bCs/>
        </w:rPr>
        <w:t xml:space="preserve">Ukupno planirani iznos: </w:t>
      </w:r>
      <w:r w:rsidR="00D54037">
        <w:rPr>
          <w:b/>
        </w:rPr>
        <w:t>5.000</w:t>
      </w:r>
      <w:r>
        <w:rPr>
          <w:b/>
        </w:rPr>
        <w:t>,00 kn</w:t>
      </w:r>
    </w:p>
    <w:p w:rsidR="00386FCF" w:rsidRPr="00386FCF" w:rsidRDefault="00386FCF" w:rsidP="00386FCF">
      <w:pPr>
        <w:pStyle w:val="BodyText2"/>
        <w:ind w:left="360"/>
        <w:rPr>
          <w:b/>
          <w:bCs/>
        </w:rPr>
      </w:pPr>
    </w:p>
    <w:p w:rsidR="00386FCF" w:rsidRPr="00386FCF" w:rsidRDefault="00386FCF" w:rsidP="00386FCF">
      <w:pPr>
        <w:pStyle w:val="BodyText2"/>
        <w:numPr>
          <w:ilvl w:val="0"/>
          <w:numId w:val="20"/>
        </w:numPr>
        <w:rPr>
          <w:b/>
          <w:bCs/>
        </w:rPr>
      </w:pPr>
      <w:r w:rsidRPr="00386FCF">
        <w:rPr>
          <w:b/>
          <w:bCs/>
        </w:rPr>
        <w:t>Nagrade i priznanja (Projekt Volim Hrvatsku i ostalo)</w:t>
      </w:r>
    </w:p>
    <w:p w:rsidR="00386FCF" w:rsidRDefault="004F3CE5" w:rsidP="00386FCF">
      <w:pPr>
        <w:pStyle w:val="BodyText2"/>
        <w:ind w:left="3600"/>
        <w:rPr>
          <w:b/>
        </w:rPr>
      </w:pPr>
      <w:r w:rsidRPr="00386FCF">
        <w:rPr>
          <w:b/>
          <w:bCs/>
        </w:rPr>
        <w:t xml:space="preserve">  </w:t>
      </w:r>
      <w:r w:rsidR="00386FCF">
        <w:rPr>
          <w:bCs/>
        </w:rPr>
        <w:t xml:space="preserve">Ukupno planirani iznos: </w:t>
      </w:r>
      <w:r w:rsidR="00386FCF">
        <w:rPr>
          <w:b/>
        </w:rPr>
        <w:t>0,00 kn</w:t>
      </w:r>
    </w:p>
    <w:p w:rsidR="007347E1" w:rsidRPr="00386FCF" w:rsidRDefault="007347E1">
      <w:pPr>
        <w:pStyle w:val="BodyText2"/>
        <w:ind w:left="3600"/>
        <w:rPr>
          <w:b/>
          <w:bCs/>
        </w:rPr>
      </w:pPr>
    </w:p>
    <w:p w:rsidR="009D2792" w:rsidRDefault="008448E0">
      <w:pPr>
        <w:pStyle w:val="BodyText2"/>
        <w:rPr>
          <w:b/>
          <w:bCs/>
        </w:rPr>
      </w:pPr>
      <w:r w:rsidRPr="008448E0">
        <w:rPr>
          <w:b/>
          <w:bCs/>
        </w:rPr>
        <w:t>5. MARKETINŠKA INFRASTRUKTURA</w:t>
      </w:r>
    </w:p>
    <w:p w:rsidR="008448E0" w:rsidRDefault="008448E0">
      <w:pPr>
        <w:pStyle w:val="BodyText2"/>
        <w:rPr>
          <w:b/>
          <w:bCs/>
        </w:rPr>
      </w:pPr>
    </w:p>
    <w:p w:rsidR="008448E0" w:rsidRDefault="008448E0" w:rsidP="008448E0">
      <w:pPr>
        <w:pStyle w:val="BodyText2"/>
        <w:numPr>
          <w:ilvl w:val="0"/>
          <w:numId w:val="20"/>
        </w:numPr>
        <w:rPr>
          <w:b/>
          <w:bCs/>
        </w:rPr>
      </w:pPr>
      <w:r w:rsidRPr="008448E0">
        <w:rPr>
          <w:b/>
          <w:bCs/>
        </w:rPr>
        <w:t>Proizvodnja multimedijalnih ma</w:t>
      </w:r>
      <w:r w:rsidR="00B70985">
        <w:rPr>
          <w:b/>
          <w:bCs/>
        </w:rPr>
        <w:t>terijala</w:t>
      </w:r>
    </w:p>
    <w:p w:rsidR="008448E0" w:rsidRDefault="008448E0" w:rsidP="008448E0">
      <w:pPr>
        <w:pStyle w:val="BodyText2"/>
        <w:ind w:left="3600"/>
        <w:rPr>
          <w:b/>
        </w:rPr>
      </w:pPr>
      <w:r w:rsidRPr="00386FCF">
        <w:rPr>
          <w:b/>
          <w:bCs/>
        </w:rPr>
        <w:t xml:space="preserve">  </w:t>
      </w:r>
      <w:r>
        <w:rPr>
          <w:bCs/>
        </w:rPr>
        <w:t xml:space="preserve">Ukupno planirani iznos: </w:t>
      </w:r>
      <w:r>
        <w:rPr>
          <w:b/>
        </w:rPr>
        <w:t>0,00 kn</w:t>
      </w:r>
    </w:p>
    <w:p w:rsidR="008448E0" w:rsidRDefault="008448E0" w:rsidP="008448E0">
      <w:pPr>
        <w:pStyle w:val="BodyText2"/>
        <w:ind w:left="360"/>
        <w:rPr>
          <w:b/>
          <w:bCs/>
        </w:rPr>
      </w:pPr>
    </w:p>
    <w:p w:rsidR="00E52013" w:rsidRDefault="00E52013" w:rsidP="008448E0">
      <w:pPr>
        <w:pStyle w:val="BodyText2"/>
        <w:ind w:left="360"/>
        <w:rPr>
          <w:b/>
          <w:bCs/>
        </w:rPr>
      </w:pPr>
    </w:p>
    <w:p w:rsidR="008448E0" w:rsidRDefault="008448E0" w:rsidP="008448E0">
      <w:pPr>
        <w:pStyle w:val="BodyText2"/>
        <w:numPr>
          <w:ilvl w:val="0"/>
          <w:numId w:val="20"/>
        </w:numPr>
        <w:rPr>
          <w:b/>
          <w:bCs/>
        </w:rPr>
      </w:pPr>
      <w:r w:rsidRPr="008448E0">
        <w:rPr>
          <w:b/>
          <w:bCs/>
        </w:rPr>
        <w:t>Istraživanje tržišta</w:t>
      </w:r>
    </w:p>
    <w:p w:rsidR="008448E0" w:rsidRDefault="008448E0" w:rsidP="008448E0">
      <w:pPr>
        <w:pStyle w:val="BodyText2"/>
        <w:ind w:left="3600"/>
        <w:rPr>
          <w:b/>
        </w:rPr>
      </w:pPr>
      <w:r w:rsidRPr="00386FCF">
        <w:rPr>
          <w:b/>
          <w:bCs/>
        </w:rPr>
        <w:t xml:space="preserve">  </w:t>
      </w:r>
      <w:r>
        <w:rPr>
          <w:bCs/>
        </w:rPr>
        <w:t xml:space="preserve">Ukupno planirani iznos: </w:t>
      </w:r>
      <w:r w:rsidR="00D54037">
        <w:rPr>
          <w:b/>
        </w:rPr>
        <w:t>5.000</w:t>
      </w:r>
      <w:r>
        <w:rPr>
          <w:b/>
        </w:rPr>
        <w:t>,00 kn</w:t>
      </w:r>
    </w:p>
    <w:p w:rsidR="008448E0" w:rsidRDefault="008448E0" w:rsidP="008448E0">
      <w:pPr>
        <w:pStyle w:val="BodyText2"/>
        <w:ind w:left="360"/>
        <w:rPr>
          <w:b/>
          <w:bCs/>
        </w:rPr>
      </w:pPr>
    </w:p>
    <w:p w:rsidR="008448E0" w:rsidRDefault="008448E0" w:rsidP="008448E0">
      <w:pPr>
        <w:pStyle w:val="BodyText2"/>
        <w:numPr>
          <w:ilvl w:val="0"/>
          <w:numId w:val="20"/>
        </w:numPr>
        <w:rPr>
          <w:b/>
          <w:bCs/>
        </w:rPr>
      </w:pPr>
      <w:r w:rsidRPr="008448E0">
        <w:rPr>
          <w:b/>
          <w:bCs/>
        </w:rPr>
        <w:t>Formiranje baze podataka</w:t>
      </w:r>
    </w:p>
    <w:p w:rsidR="008448E0" w:rsidRDefault="008448E0" w:rsidP="008448E0">
      <w:pPr>
        <w:pStyle w:val="BodyText2"/>
        <w:ind w:left="3600"/>
        <w:rPr>
          <w:b/>
        </w:rPr>
      </w:pPr>
      <w:r w:rsidRPr="00386FCF">
        <w:rPr>
          <w:b/>
          <w:bCs/>
        </w:rPr>
        <w:t xml:space="preserve">  </w:t>
      </w:r>
      <w:r>
        <w:rPr>
          <w:bCs/>
        </w:rPr>
        <w:t xml:space="preserve">Ukupno planirani iznos: </w:t>
      </w:r>
      <w:r>
        <w:rPr>
          <w:b/>
        </w:rPr>
        <w:t>0,00 kn</w:t>
      </w:r>
    </w:p>
    <w:p w:rsidR="008448E0" w:rsidRDefault="008448E0" w:rsidP="008448E0">
      <w:pPr>
        <w:pStyle w:val="BodyText2"/>
        <w:ind w:left="360"/>
        <w:rPr>
          <w:b/>
          <w:bCs/>
        </w:rPr>
      </w:pPr>
    </w:p>
    <w:p w:rsidR="008448E0" w:rsidRDefault="008448E0" w:rsidP="008448E0">
      <w:pPr>
        <w:pStyle w:val="BodyText2"/>
        <w:numPr>
          <w:ilvl w:val="0"/>
          <w:numId w:val="20"/>
        </w:numPr>
        <w:rPr>
          <w:b/>
          <w:bCs/>
        </w:rPr>
      </w:pPr>
      <w:r w:rsidRPr="008448E0">
        <w:rPr>
          <w:b/>
          <w:bCs/>
        </w:rPr>
        <w:t>Suradnja s međunarodnim institucijama</w:t>
      </w:r>
    </w:p>
    <w:p w:rsidR="008448E0" w:rsidRDefault="008448E0" w:rsidP="008448E0">
      <w:pPr>
        <w:pStyle w:val="BodyText2"/>
        <w:ind w:left="3600"/>
        <w:rPr>
          <w:b/>
        </w:rPr>
      </w:pPr>
      <w:r w:rsidRPr="00386FCF">
        <w:rPr>
          <w:b/>
          <w:bCs/>
        </w:rPr>
        <w:t xml:space="preserve">  </w:t>
      </w:r>
      <w:r>
        <w:rPr>
          <w:bCs/>
        </w:rPr>
        <w:t xml:space="preserve">Ukupno planirani iznos: </w:t>
      </w:r>
      <w:r>
        <w:rPr>
          <w:b/>
        </w:rPr>
        <w:t>0,00 kn</w:t>
      </w:r>
    </w:p>
    <w:p w:rsidR="008448E0" w:rsidRDefault="008448E0" w:rsidP="008448E0">
      <w:pPr>
        <w:pStyle w:val="BodyText2"/>
        <w:ind w:left="360"/>
        <w:rPr>
          <w:b/>
          <w:bCs/>
        </w:rPr>
      </w:pPr>
    </w:p>
    <w:p w:rsidR="008448E0" w:rsidRDefault="008448E0" w:rsidP="008448E0">
      <w:pPr>
        <w:pStyle w:val="BodyText2"/>
        <w:numPr>
          <w:ilvl w:val="0"/>
          <w:numId w:val="20"/>
        </w:numPr>
        <w:rPr>
          <w:b/>
          <w:bCs/>
        </w:rPr>
      </w:pPr>
      <w:r w:rsidRPr="008448E0">
        <w:rPr>
          <w:b/>
          <w:bCs/>
        </w:rPr>
        <w:t>Banka fotografija i priprema u izdavaštvu</w:t>
      </w:r>
    </w:p>
    <w:p w:rsidR="008448E0" w:rsidRPr="008448E0" w:rsidRDefault="008448E0" w:rsidP="008448E0">
      <w:pPr>
        <w:pStyle w:val="BodyText2"/>
        <w:rPr>
          <w:bCs/>
        </w:rPr>
      </w:pPr>
    </w:p>
    <w:p w:rsidR="008448E0" w:rsidRDefault="008448E0" w:rsidP="008448E0">
      <w:pPr>
        <w:pStyle w:val="BodyText2"/>
        <w:ind w:left="3600"/>
        <w:rPr>
          <w:b/>
        </w:rPr>
      </w:pPr>
      <w:r w:rsidRPr="00386FCF">
        <w:rPr>
          <w:b/>
          <w:bCs/>
        </w:rPr>
        <w:t xml:space="preserve">  </w:t>
      </w:r>
      <w:r>
        <w:rPr>
          <w:bCs/>
        </w:rPr>
        <w:t xml:space="preserve">Ukupno planirani iznos: </w:t>
      </w:r>
      <w:r w:rsidR="00E059E5">
        <w:rPr>
          <w:b/>
        </w:rPr>
        <w:t>5</w:t>
      </w:r>
      <w:r>
        <w:rPr>
          <w:b/>
        </w:rPr>
        <w:t>.000,00 kn</w:t>
      </w:r>
    </w:p>
    <w:p w:rsidR="008448E0" w:rsidRDefault="008448E0" w:rsidP="008448E0">
      <w:pPr>
        <w:pStyle w:val="BodyText2"/>
        <w:ind w:left="360"/>
        <w:rPr>
          <w:b/>
          <w:bCs/>
        </w:rPr>
      </w:pPr>
    </w:p>
    <w:p w:rsidR="008448E0" w:rsidRDefault="008448E0" w:rsidP="008448E0">
      <w:pPr>
        <w:pStyle w:val="BodyText2"/>
        <w:numPr>
          <w:ilvl w:val="0"/>
          <w:numId w:val="20"/>
        </w:numPr>
        <w:rPr>
          <w:b/>
          <w:bCs/>
        </w:rPr>
      </w:pPr>
      <w:r w:rsidRPr="008448E0">
        <w:rPr>
          <w:b/>
          <w:bCs/>
        </w:rPr>
        <w:t xml:space="preserve">Jedinstveni turistički informacijski sustav (prijava i odjava gostiju, statistika i </w:t>
      </w:r>
      <w:proofErr w:type="spellStart"/>
      <w:r w:rsidRPr="008448E0">
        <w:rPr>
          <w:b/>
          <w:bCs/>
        </w:rPr>
        <w:t>dr</w:t>
      </w:r>
      <w:proofErr w:type="spellEnd"/>
      <w:r w:rsidRPr="008448E0">
        <w:rPr>
          <w:b/>
          <w:bCs/>
        </w:rPr>
        <w:t>.)</w:t>
      </w:r>
    </w:p>
    <w:p w:rsidR="008448E0" w:rsidRDefault="008448E0" w:rsidP="008448E0">
      <w:pPr>
        <w:pStyle w:val="BodyText2"/>
        <w:rPr>
          <w:b/>
          <w:bCs/>
        </w:rPr>
      </w:pPr>
    </w:p>
    <w:p w:rsidR="008448E0" w:rsidRDefault="008448E0" w:rsidP="008448E0">
      <w:pPr>
        <w:pStyle w:val="BodyText2"/>
        <w:ind w:left="3600"/>
        <w:rPr>
          <w:b/>
        </w:rPr>
      </w:pPr>
      <w:r w:rsidRPr="00386FCF">
        <w:rPr>
          <w:b/>
          <w:bCs/>
        </w:rPr>
        <w:t xml:space="preserve">  </w:t>
      </w:r>
      <w:r>
        <w:rPr>
          <w:bCs/>
        </w:rPr>
        <w:t xml:space="preserve">Ukupno planirani iznos: </w:t>
      </w:r>
      <w:r w:rsidR="00B77A87">
        <w:rPr>
          <w:b/>
        </w:rPr>
        <w:t xml:space="preserve"> </w:t>
      </w:r>
      <w:r>
        <w:rPr>
          <w:b/>
        </w:rPr>
        <w:t>0 kn</w:t>
      </w:r>
    </w:p>
    <w:p w:rsidR="00021660" w:rsidRDefault="00021660" w:rsidP="00D71D97">
      <w:pPr>
        <w:pStyle w:val="BodyText2"/>
        <w:rPr>
          <w:b/>
        </w:rPr>
      </w:pPr>
    </w:p>
    <w:p w:rsidR="00021660" w:rsidRDefault="00021660" w:rsidP="008448E0">
      <w:pPr>
        <w:pStyle w:val="BodyText2"/>
        <w:ind w:left="3600"/>
        <w:rPr>
          <w:b/>
        </w:rPr>
      </w:pPr>
    </w:p>
    <w:p w:rsidR="00864E35" w:rsidRDefault="00864E35" w:rsidP="008448E0">
      <w:pPr>
        <w:pStyle w:val="BodyText2"/>
        <w:ind w:left="3600"/>
        <w:rPr>
          <w:b/>
        </w:rPr>
      </w:pPr>
    </w:p>
    <w:p w:rsidR="00864E35" w:rsidRDefault="00864E35" w:rsidP="008448E0">
      <w:pPr>
        <w:pStyle w:val="BodyText2"/>
        <w:ind w:left="3600"/>
        <w:rPr>
          <w:b/>
        </w:rPr>
      </w:pPr>
    </w:p>
    <w:p w:rsidR="004473E4" w:rsidRDefault="004473E4" w:rsidP="008448E0">
      <w:pPr>
        <w:pStyle w:val="BodyText2"/>
        <w:ind w:left="3600"/>
        <w:rPr>
          <w:b/>
        </w:rPr>
      </w:pPr>
    </w:p>
    <w:p w:rsidR="008448E0" w:rsidRDefault="00A403A0" w:rsidP="00A403A0">
      <w:pPr>
        <w:pStyle w:val="BodyText2"/>
        <w:rPr>
          <w:b/>
          <w:bCs/>
        </w:rPr>
      </w:pPr>
      <w:r>
        <w:rPr>
          <w:b/>
          <w:bCs/>
        </w:rPr>
        <w:t xml:space="preserve">6. </w:t>
      </w:r>
      <w:r w:rsidRPr="00A403A0">
        <w:rPr>
          <w:b/>
          <w:bCs/>
        </w:rPr>
        <w:t>POSEBNI PROGRAMI</w:t>
      </w:r>
    </w:p>
    <w:p w:rsidR="00A403A0" w:rsidRDefault="00A403A0" w:rsidP="00A403A0">
      <w:pPr>
        <w:pStyle w:val="BodyText2"/>
        <w:rPr>
          <w:b/>
          <w:bCs/>
        </w:rPr>
      </w:pPr>
    </w:p>
    <w:p w:rsidR="00A403A0" w:rsidRDefault="00A403A0" w:rsidP="00A403A0">
      <w:pPr>
        <w:pStyle w:val="BodyText2"/>
        <w:numPr>
          <w:ilvl w:val="0"/>
          <w:numId w:val="20"/>
        </w:numPr>
        <w:rPr>
          <w:b/>
          <w:bCs/>
        </w:rPr>
      </w:pPr>
      <w:r w:rsidRPr="00A403A0">
        <w:rPr>
          <w:b/>
          <w:bCs/>
        </w:rPr>
        <w:t>Poticanje i pomaganje razvoja turizma na područjima koja nisu turistički razvijena</w:t>
      </w:r>
    </w:p>
    <w:p w:rsidR="00A403A0" w:rsidRDefault="00A403A0" w:rsidP="00A403A0">
      <w:pPr>
        <w:pStyle w:val="BodyText2"/>
        <w:ind w:left="3600"/>
        <w:rPr>
          <w:b/>
        </w:rPr>
      </w:pPr>
      <w:r w:rsidRPr="00386FCF">
        <w:rPr>
          <w:b/>
          <w:bCs/>
        </w:rPr>
        <w:t xml:space="preserve">  </w:t>
      </w:r>
      <w:r>
        <w:rPr>
          <w:bCs/>
        </w:rPr>
        <w:t xml:space="preserve">Ukupno planirani iznos: </w:t>
      </w:r>
      <w:r>
        <w:rPr>
          <w:b/>
        </w:rPr>
        <w:t>0,00 kn</w:t>
      </w:r>
    </w:p>
    <w:p w:rsidR="00A403A0" w:rsidRDefault="00A403A0" w:rsidP="00A403A0">
      <w:pPr>
        <w:pStyle w:val="BodyText2"/>
        <w:ind w:left="3600"/>
        <w:rPr>
          <w:b/>
        </w:rPr>
      </w:pPr>
    </w:p>
    <w:p w:rsidR="00427725" w:rsidRDefault="00A403A0" w:rsidP="00A403A0">
      <w:pPr>
        <w:pStyle w:val="BodyText2"/>
        <w:rPr>
          <w:b/>
        </w:rPr>
      </w:pPr>
      <w:r>
        <w:rPr>
          <w:b/>
        </w:rPr>
        <w:t xml:space="preserve">7. </w:t>
      </w:r>
      <w:r w:rsidRPr="00A403A0">
        <w:rPr>
          <w:b/>
        </w:rPr>
        <w:t xml:space="preserve">OSTALO (planovi razvoja turizma, strateški marketing planovi i </w:t>
      </w:r>
    </w:p>
    <w:p w:rsidR="00A403A0" w:rsidRDefault="00A403A0" w:rsidP="00A403A0">
      <w:pPr>
        <w:pStyle w:val="BodyText2"/>
        <w:rPr>
          <w:b/>
        </w:rPr>
      </w:pPr>
      <w:r w:rsidRPr="00A403A0">
        <w:rPr>
          <w:b/>
        </w:rPr>
        <w:t>ostalo)</w:t>
      </w:r>
    </w:p>
    <w:p w:rsidR="00427725" w:rsidRDefault="00427725" w:rsidP="00A403A0">
      <w:pPr>
        <w:pStyle w:val="BodyText2"/>
        <w:rPr>
          <w:b/>
        </w:rPr>
      </w:pPr>
    </w:p>
    <w:p w:rsidR="004F3CE5" w:rsidRDefault="004473E4" w:rsidP="00B77A87">
      <w:pPr>
        <w:pStyle w:val="BodyText2"/>
        <w:ind w:left="2880" w:firstLine="720"/>
        <w:rPr>
          <w:b/>
        </w:rPr>
      </w:pPr>
      <w:r>
        <w:rPr>
          <w:bCs/>
        </w:rPr>
        <w:t xml:space="preserve">Ukupno planirani iznos: </w:t>
      </w:r>
      <w:r w:rsidR="009706BB">
        <w:rPr>
          <w:bCs/>
        </w:rPr>
        <w:t xml:space="preserve">    </w:t>
      </w:r>
      <w:r w:rsidR="00AB12DB">
        <w:rPr>
          <w:b/>
        </w:rPr>
        <w:t>50.000</w:t>
      </w:r>
      <w:r w:rsidR="004F7FEE">
        <w:rPr>
          <w:b/>
        </w:rPr>
        <w:t>,00</w:t>
      </w:r>
      <w:r w:rsidR="00B77A87">
        <w:rPr>
          <w:b/>
        </w:rPr>
        <w:t xml:space="preserve"> kn</w:t>
      </w:r>
    </w:p>
    <w:p w:rsidR="00BD6BE2" w:rsidRDefault="00BD6BE2" w:rsidP="00B77A87">
      <w:pPr>
        <w:pStyle w:val="BodyText2"/>
        <w:ind w:left="2880" w:firstLine="720"/>
        <w:rPr>
          <w:b/>
        </w:rPr>
      </w:pPr>
    </w:p>
    <w:p w:rsidR="00BD6BE2" w:rsidRPr="00B77A87" w:rsidRDefault="00BD6BE2" w:rsidP="00B77A87">
      <w:pPr>
        <w:pStyle w:val="BodyText2"/>
        <w:ind w:left="2880" w:firstLine="720"/>
        <w:rPr>
          <w:b/>
        </w:rPr>
      </w:pPr>
    </w:p>
    <w:p w:rsidR="004F3CE5" w:rsidRPr="00386FCF" w:rsidRDefault="006941C5">
      <w:pPr>
        <w:pStyle w:val="BodyText2"/>
        <w:rPr>
          <w:b/>
          <w:bCs/>
        </w:rPr>
      </w:pPr>
      <w:r>
        <w:rPr>
          <w:b/>
          <w:bCs/>
        </w:rPr>
        <w:t xml:space="preserve">     8</w:t>
      </w:r>
      <w:r w:rsidR="004F3CE5">
        <w:rPr>
          <w:b/>
          <w:bCs/>
        </w:rPr>
        <w:t>.</w:t>
      </w:r>
      <w:r w:rsidR="004F3CE5">
        <w:rPr>
          <w:b/>
          <w:bCs/>
        </w:rPr>
        <w:tab/>
      </w:r>
      <w:r w:rsidR="00386FCF" w:rsidRPr="00386FCF">
        <w:rPr>
          <w:b/>
          <w:bCs/>
        </w:rPr>
        <w:t>ADMINISTRATIVNI RASHODI</w:t>
      </w:r>
    </w:p>
    <w:p w:rsidR="004F3CE5" w:rsidRDefault="004F3CE5">
      <w:pPr>
        <w:pStyle w:val="BodyText2"/>
        <w:rPr>
          <w:b/>
          <w:bCs/>
        </w:rPr>
      </w:pPr>
    </w:p>
    <w:p w:rsidR="004F3CE5" w:rsidRDefault="004F3CE5">
      <w:pPr>
        <w:pStyle w:val="BodyText2"/>
        <w:rPr>
          <w:bCs/>
        </w:rPr>
      </w:pPr>
      <w:r>
        <w:rPr>
          <w:b/>
          <w:bCs/>
        </w:rPr>
        <w:tab/>
      </w:r>
      <w:r>
        <w:rPr>
          <w:bCs/>
        </w:rPr>
        <w:t>Turistič</w:t>
      </w:r>
      <w:r w:rsidR="00991906">
        <w:rPr>
          <w:bCs/>
        </w:rPr>
        <w:t xml:space="preserve">ki ured će tijekom </w:t>
      </w:r>
      <w:r w:rsidR="002A4F13">
        <w:rPr>
          <w:bCs/>
        </w:rPr>
        <w:t>2020</w:t>
      </w:r>
      <w:r>
        <w:rPr>
          <w:bCs/>
        </w:rPr>
        <w:t>. godine odrađivati Program rada za tekuću godinu u skladu sa mogućnostima, a pored aktivnosti predviđenim programom rada obavljati će slijedeće aktivnosti:</w:t>
      </w:r>
    </w:p>
    <w:p w:rsidR="004F3CE5" w:rsidRDefault="004F3CE5">
      <w:pPr>
        <w:pStyle w:val="BodyText2"/>
        <w:numPr>
          <w:ilvl w:val="0"/>
          <w:numId w:val="7"/>
        </w:numPr>
        <w:rPr>
          <w:bCs/>
        </w:rPr>
      </w:pPr>
      <w:r>
        <w:rPr>
          <w:bCs/>
        </w:rPr>
        <w:t>praćenje turističkog prometa i noćenja, mjesečno</w:t>
      </w:r>
    </w:p>
    <w:p w:rsidR="004F3CE5" w:rsidRDefault="004F3CE5">
      <w:pPr>
        <w:pStyle w:val="BodyText2"/>
        <w:numPr>
          <w:ilvl w:val="0"/>
          <w:numId w:val="7"/>
        </w:numPr>
        <w:rPr>
          <w:bCs/>
        </w:rPr>
      </w:pPr>
      <w:r>
        <w:rPr>
          <w:bCs/>
        </w:rPr>
        <w:t>izrađivanje mjesečnih kumulativnih pregleda broja turista i ostvarenih noćenja uspoređujući sa prethodnim godinama</w:t>
      </w:r>
    </w:p>
    <w:p w:rsidR="004F3CE5" w:rsidRDefault="004F3CE5">
      <w:pPr>
        <w:pStyle w:val="BodyText2"/>
        <w:numPr>
          <w:ilvl w:val="0"/>
          <w:numId w:val="7"/>
        </w:numPr>
        <w:rPr>
          <w:bCs/>
        </w:rPr>
      </w:pPr>
      <w:r>
        <w:rPr>
          <w:bCs/>
        </w:rPr>
        <w:t>praćenje (ne) uplaćivanja sredstava turističke članarine i boravišne pristojbe</w:t>
      </w:r>
    </w:p>
    <w:p w:rsidR="004F3CE5" w:rsidRDefault="004F3CE5">
      <w:pPr>
        <w:pStyle w:val="BodyText2"/>
        <w:numPr>
          <w:ilvl w:val="0"/>
          <w:numId w:val="7"/>
        </w:numPr>
        <w:rPr>
          <w:bCs/>
        </w:rPr>
      </w:pPr>
      <w:r>
        <w:rPr>
          <w:bCs/>
        </w:rPr>
        <w:t>priprema izvješća tijekom godine</w:t>
      </w:r>
    </w:p>
    <w:p w:rsidR="004F3CE5" w:rsidRDefault="004F3CE5">
      <w:pPr>
        <w:pStyle w:val="BodyText2"/>
        <w:numPr>
          <w:ilvl w:val="0"/>
          <w:numId w:val="7"/>
        </w:numPr>
        <w:rPr>
          <w:bCs/>
        </w:rPr>
      </w:pPr>
      <w:r>
        <w:rPr>
          <w:bCs/>
        </w:rPr>
        <w:t>dostava izvješća TZ Zadarske Županije i HTZ-u</w:t>
      </w:r>
    </w:p>
    <w:p w:rsidR="004F3CE5" w:rsidRDefault="004F3CE5">
      <w:pPr>
        <w:pStyle w:val="BodyText2"/>
        <w:numPr>
          <w:ilvl w:val="0"/>
          <w:numId w:val="7"/>
        </w:numPr>
        <w:rPr>
          <w:bCs/>
        </w:rPr>
      </w:pPr>
      <w:r>
        <w:rPr>
          <w:bCs/>
        </w:rPr>
        <w:t>opskrbljivanje novinara potrebnim informacijama</w:t>
      </w:r>
    </w:p>
    <w:p w:rsidR="004F3CE5" w:rsidRDefault="004F3CE5">
      <w:pPr>
        <w:pStyle w:val="BodyText2"/>
        <w:numPr>
          <w:ilvl w:val="0"/>
          <w:numId w:val="7"/>
        </w:numPr>
        <w:rPr>
          <w:bCs/>
        </w:rPr>
      </w:pPr>
      <w:r>
        <w:rPr>
          <w:bCs/>
        </w:rPr>
        <w:t>prihvat pojedinačnih upita potencijalnih turista</w:t>
      </w:r>
    </w:p>
    <w:p w:rsidR="004F3CE5" w:rsidRDefault="004F3CE5">
      <w:pPr>
        <w:pStyle w:val="BodyText2"/>
        <w:numPr>
          <w:ilvl w:val="0"/>
          <w:numId w:val="7"/>
        </w:numPr>
        <w:rPr>
          <w:bCs/>
        </w:rPr>
      </w:pPr>
      <w:r>
        <w:rPr>
          <w:bCs/>
        </w:rPr>
        <w:t xml:space="preserve">obavljanje svih stručnih, administrativnih, računovodstvenih i </w:t>
      </w:r>
      <w:proofErr w:type="spellStart"/>
      <w:r>
        <w:rPr>
          <w:bCs/>
        </w:rPr>
        <w:t>dr</w:t>
      </w:r>
      <w:proofErr w:type="spellEnd"/>
      <w:r>
        <w:rPr>
          <w:bCs/>
        </w:rPr>
        <w:t>. poslova određenih Statutom.</w:t>
      </w:r>
    </w:p>
    <w:p w:rsidR="004F3CE5" w:rsidRDefault="004F3CE5">
      <w:pPr>
        <w:pStyle w:val="BodyText2"/>
        <w:ind w:firstLine="720"/>
        <w:rPr>
          <w:bCs/>
        </w:rPr>
      </w:pPr>
      <w:r>
        <w:rPr>
          <w:bCs/>
        </w:rPr>
        <w:lastRenderedPageBreak/>
        <w:t>U administrativni marketing svrstavamo sve poslove ureda turističke zajednice i ostale poslove koji su nužni za ostvarenje programa rada turističke zajednice.</w:t>
      </w:r>
    </w:p>
    <w:p w:rsidR="004F3CE5" w:rsidRDefault="004F3CE5">
      <w:pPr>
        <w:pStyle w:val="BodyText2"/>
        <w:rPr>
          <w:bCs/>
        </w:rPr>
      </w:pPr>
      <w:r>
        <w:rPr>
          <w:bCs/>
        </w:rPr>
        <w:t>To su poslovi ureda određeni Zakonom o turističkim zajednicama i Statutom turističke zajednice.</w:t>
      </w:r>
      <w:r w:rsidR="002A4F13">
        <w:rPr>
          <w:bCs/>
        </w:rPr>
        <w:t xml:space="preserve"> Budući da 01.01.2020. godine stupa na snagu novi Zakon o turističkim zajednicama i boravišnoj pristojbi plan će se prilagoditi novom Zakonu, odnosno u administrativnim troškovima odvojeno se prikazuju troškovi ureda i troškovi djelovanja TIC-a.</w:t>
      </w:r>
    </w:p>
    <w:p w:rsidR="004F3CE5" w:rsidRDefault="004F3CE5">
      <w:pPr>
        <w:pStyle w:val="BodyText2"/>
        <w:rPr>
          <w:bCs/>
        </w:rPr>
      </w:pPr>
      <w:r>
        <w:rPr>
          <w:bCs/>
        </w:rPr>
        <w:t xml:space="preserve">U troškove administrativnog marketinga koji su detaljnije prikazani u financijskom planu pripadaju: </w:t>
      </w:r>
    </w:p>
    <w:p w:rsidR="004F3CE5" w:rsidRDefault="004F3CE5">
      <w:pPr>
        <w:pStyle w:val="BodyText2"/>
        <w:rPr>
          <w:bCs/>
        </w:rPr>
      </w:pPr>
    </w:p>
    <w:p w:rsidR="00864E35" w:rsidRDefault="00864E35">
      <w:pPr>
        <w:pStyle w:val="BodyText2"/>
        <w:rPr>
          <w:bCs/>
        </w:rPr>
      </w:pPr>
    </w:p>
    <w:p w:rsidR="00864E35" w:rsidRDefault="00864E35">
      <w:pPr>
        <w:pStyle w:val="BodyText2"/>
        <w:rPr>
          <w:bCs/>
        </w:rPr>
      </w:pPr>
    </w:p>
    <w:p w:rsidR="00864E35" w:rsidRDefault="00864E35">
      <w:pPr>
        <w:pStyle w:val="BodyText2"/>
        <w:rPr>
          <w:bCs/>
        </w:rPr>
      </w:pPr>
    </w:p>
    <w:p w:rsidR="00864E35" w:rsidRDefault="00864E35">
      <w:pPr>
        <w:pStyle w:val="BodyText2"/>
        <w:rPr>
          <w:bCs/>
        </w:rPr>
      </w:pPr>
    </w:p>
    <w:p w:rsidR="00864E35" w:rsidRDefault="00864E35">
      <w:pPr>
        <w:pStyle w:val="BodyText2"/>
        <w:rPr>
          <w:bCs/>
        </w:rPr>
      </w:pPr>
    </w:p>
    <w:p w:rsidR="00864E35" w:rsidRDefault="00864E35">
      <w:pPr>
        <w:pStyle w:val="BodyText2"/>
        <w:rPr>
          <w:bCs/>
        </w:rPr>
      </w:pPr>
    </w:p>
    <w:p w:rsidR="004F3CE5" w:rsidRDefault="006941C5" w:rsidP="006941C5">
      <w:pPr>
        <w:pStyle w:val="BodyText2"/>
        <w:ind w:left="360"/>
        <w:rPr>
          <w:b/>
          <w:bCs/>
        </w:rPr>
      </w:pPr>
      <w:r>
        <w:rPr>
          <w:b/>
          <w:bCs/>
        </w:rPr>
        <w:t>8.1</w:t>
      </w:r>
      <w:r w:rsidR="004F3CE5">
        <w:rPr>
          <w:b/>
          <w:bCs/>
        </w:rPr>
        <w:t>.    Rashodi ureda turističke zajednice</w:t>
      </w:r>
    </w:p>
    <w:p w:rsidR="004F3CE5" w:rsidRDefault="004F3CE5">
      <w:pPr>
        <w:pStyle w:val="BodyText2"/>
        <w:ind w:left="720"/>
        <w:rPr>
          <w:bCs/>
        </w:rPr>
      </w:pPr>
      <w:r>
        <w:rPr>
          <w:bCs/>
        </w:rPr>
        <w:t xml:space="preserve">     Planiraju se prema vrsti rashoda prateći knjigovodstvena konta.</w:t>
      </w:r>
    </w:p>
    <w:p w:rsidR="002A4F13" w:rsidRDefault="002A4F13">
      <w:pPr>
        <w:pStyle w:val="BodyText2"/>
        <w:ind w:left="720"/>
        <w:rPr>
          <w:bCs/>
        </w:rPr>
      </w:pPr>
    </w:p>
    <w:p w:rsidR="002A4F13" w:rsidRPr="002A4F13" w:rsidRDefault="002A4F13" w:rsidP="002A4F13">
      <w:pPr>
        <w:pStyle w:val="BodyText2"/>
        <w:numPr>
          <w:ilvl w:val="1"/>
          <w:numId w:val="21"/>
        </w:numPr>
        <w:rPr>
          <w:b/>
          <w:bCs/>
        </w:rPr>
      </w:pPr>
      <w:r w:rsidRPr="002A4F13">
        <w:rPr>
          <w:b/>
          <w:bCs/>
        </w:rPr>
        <w:t>Rashodi djelovanja TIC-a</w:t>
      </w:r>
    </w:p>
    <w:p w:rsidR="002A4F13" w:rsidRDefault="002A4F13" w:rsidP="002A4F13">
      <w:pPr>
        <w:pStyle w:val="BodyText2"/>
        <w:ind w:left="1080"/>
        <w:rPr>
          <w:bCs/>
        </w:rPr>
      </w:pPr>
      <w:r>
        <w:rPr>
          <w:bCs/>
        </w:rPr>
        <w:t xml:space="preserve">Planiraju se prema stvarno ostvarenim troškovima u 2019. godine za djelovanje TIC-a u Salima, Zaglavu, </w:t>
      </w:r>
      <w:proofErr w:type="spellStart"/>
      <w:r>
        <w:rPr>
          <w:bCs/>
        </w:rPr>
        <w:t>Žmanu</w:t>
      </w:r>
      <w:proofErr w:type="spellEnd"/>
      <w:r>
        <w:rPr>
          <w:bCs/>
        </w:rPr>
        <w:t xml:space="preserve">, Luci i </w:t>
      </w:r>
      <w:proofErr w:type="spellStart"/>
      <w:r>
        <w:rPr>
          <w:bCs/>
        </w:rPr>
        <w:t>Brbinju</w:t>
      </w:r>
      <w:proofErr w:type="spellEnd"/>
    </w:p>
    <w:p w:rsidR="004F3CE5" w:rsidRDefault="004F3CE5">
      <w:pPr>
        <w:pStyle w:val="BodyText2"/>
        <w:ind w:left="720"/>
        <w:rPr>
          <w:bCs/>
        </w:rPr>
      </w:pPr>
    </w:p>
    <w:p w:rsidR="004F3CE5" w:rsidRDefault="004F3CE5" w:rsidP="006941C5">
      <w:pPr>
        <w:pStyle w:val="BodyText2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Troškovi distribucije</w:t>
      </w:r>
    </w:p>
    <w:p w:rsidR="004F3CE5" w:rsidRDefault="004F3CE5">
      <w:pPr>
        <w:pStyle w:val="BodyText2"/>
        <w:ind w:left="1080"/>
        <w:rPr>
          <w:bCs/>
        </w:rPr>
      </w:pPr>
      <w:r>
        <w:rPr>
          <w:bCs/>
        </w:rPr>
        <w:t>Troškovi slanja promidžbenog materijala, skladištenje i ostale troškove distribucije.</w:t>
      </w:r>
    </w:p>
    <w:p w:rsidR="004F3CE5" w:rsidRDefault="004F3CE5">
      <w:pPr>
        <w:pStyle w:val="BodyText2"/>
        <w:ind w:left="720"/>
        <w:rPr>
          <w:bCs/>
        </w:rPr>
      </w:pPr>
    </w:p>
    <w:p w:rsidR="00427B59" w:rsidRDefault="00427B59">
      <w:pPr>
        <w:pStyle w:val="BodyText2"/>
        <w:ind w:left="720"/>
        <w:rPr>
          <w:bCs/>
        </w:rPr>
      </w:pPr>
    </w:p>
    <w:p w:rsidR="004F3CE5" w:rsidRDefault="004F3CE5" w:rsidP="006941C5">
      <w:pPr>
        <w:pStyle w:val="BodyText2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Kamate i bankovne naknade</w:t>
      </w:r>
    </w:p>
    <w:p w:rsidR="004F3CE5" w:rsidRDefault="004F3CE5">
      <w:pPr>
        <w:pStyle w:val="BodyText2"/>
        <w:ind w:left="1080"/>
        <w:rPr>
          <w:bCs/>
        </w:rPr>
      </w:pPr>
      <w:r>
        <w:rPr>
          <w:bCs/>
        </w:rPr>
        <w:t>Za veća zaduženja Turističke zajednice u izvođenju programom planiranih zadaća, odnosno investicija u dugotrajnu imovinu.</w:t>
      </w:r>
    </w:p>
    <w:p w:rsidR="00A66E39" w:rsidRDefault="004F3CE5" w:rsidP="00E52013">
      <w:pPr>
        <w:pStyle w:val="BodyText2"/>
        <w:rPr>
          <w:bCs/>
        </w:rPr>
      </w:pPr>
      <w:r>
        <w:rPr>
          <w:bCs/>
        </w:rPr>
        <w:t xml:space="preserve">   </w:t>
      </w:r>
    </w:p>
    <w:p w:rsidR="00E52013" w:rsidRDefault="00E52013" w:rsidP="00E52013">
      <w:pPr>
        <w:pStyle w:val="BodyText2"/>
        <w:rPr>
          <w:bCs/>
        </w:rPr>
      </w:pPr>
    </w:p>
    <w:p w:rsidR="00A66E39" w:rsidRDefault="00A66E39">
      <w:pPr>
        <w:pStyle w:val="BodyText2"/>
        <w:ind w:left="3600"/>
        <w:rPr>
          <w:bCs/>
        </w:rPr>
      </w:pPr>
    </w:p>
    <w:p w:rsidR="004F3CE5" w:rsidRDefault="004F3CE5">
      <w:pPr>
        <w:pStyle w:val="BodyText2"/>
        <w:ind w:left="3600"/>
        <w:rPr>
          <w:b/>
        </w:rPr>
      </w:pPr>
      <w:r>
        <w:rPr>
          <w:bCs/>
        </w:rPr>
        <w:t xml:space="preserve">Ukupno planirani iznos: </w:t>
      </w:r>
      <w:r w:rsidR="00EB06E3">
        <w:rPr>
          <w:b/>
        </w:rPr>
        <w:t>47</w:t>
      </w:r>
      <w:r w:rsidR="002A4F13">
        <w:rPr>
          <w:b/>
        </w:rPr>
        <w:t>7.232</w:t>
      </w:r>
      <w:r w:rsidR="00991906">
        <w:rPr>
          <w:b/>
        </w:rPr>
        <w:t>,00</w:t>
      </w:r>
      <w:r>
        <w:rPr>
          <w:b/>
        </w:rPr>
        <w:t xml:space="preserve"> kn</w:t>
      </w:r>
    </w:p>
    <w:p w:rsidR="004F3CE5" w:rsidRDefault="004F3CE5">
      <w:pPr>
        <w:pStyle w:val="BodyText2"/>
        <w:rPr>
          <w:bCs/>
        </w:rPr>
      </w:pPr>
    </w:p>
    <w:p w:rsidR="004F3CE5" w:rsidRDefault="004F3CE5">
      <w:pPr>
        <w:pStyle w:val="BodyText2"/>
        <w:rPr>
          <w:bCs/>
        </w:rPr>
      </w:pPr>
    </w:p>
    <w:p w:rsidR="004F3CE5" w:rsidRDefault="004F3CE5">
      <w:pPr>
        <w:pStyle w:val="BodyText2"/>
        <w:rPr>
          <w:bCs/>
        </w:rPr>
      </w:pPr>
    </w:p>
    <w:p w:rsidR="001A092B" w:rsidRDefault="001A092B">
      <w:pPr>
        <w:pStyle w:val="BodyText2"/>
        <w:rPr>
          <w:bCs/>
        </w:rPr>
      </w:pPr>
    </w:p>
    <w:p w:rsidR="004F3CE5" w:rsidRPr="00386FCF" w:rsidRDefault="006941C5">
      <w:pPr>
        <w:pStyle w:val="BodyText2"/>
        <w:rPr>
          <w:b/>
          <w:bCs/>
        </w:rPr>
      </w:pPr>
      <w:r>
        <w:rPr>
          <w:b/>
          <w:bCs/>
        </w:rPr>
        <w:t>9</w:t>
      </w:r>
      <w:r w:rsidR="00386FCF">
        <w:rPr>
          <w:b/>
          <w:bCs/>
        </w:rPr>
        <w:t xml:space="preserve">. </w:t>
      </w:r>
      <w:r w:rsidR="00386FCF" w:rsidRPr="00386FCF">
        <w:rPr>
          <w:b/>
          <w:bCs/>
        </w:rPr>
        <w:t xml:space="preserve">TRANSFER </w:t>
      </w:r>
      <w:r w:rsidR="00A66E39">
        <w:rPr>
          <w:b/>
          <w:bCs/>
        </w:rPr>
        <w:t>BORAVIŠNE PRISTOJBE OPĆINI</w:t>
      </w:r>
      <w:r w:rsidR="00386FCF" w:rsidRPr="00386FCF">
        <w:rPr>
          <w:b/>
          <w:bCs/>
        </w:rPr>
        <w:t xml:space="preserve"> (30%)</w:t>
      </w:r>
    </w:p>
    <w:p w:rsidR="004F3CE5" w:rsidRDefault="004F3CE5">
      <w:pPr>
        <w:pStyle w:val="BodyText2"/>
        <w:ind w:left="435"/>
        <w:rPr>
          <w:bCs/>
        </w:rPr>
      </w:pPr>
      <w:r>
        <w:rPr>
          <w:bCs/>
        </w:rPr>
        <w:lastRenderedPageBreak/>
        <w:t xml:space="preserve">30% sredstava od pripadajuće boravišne pristojbe se prebacuje u proračun Općine. Turistička zajednica ova sredstva </w:t>
      </w:r>
      <w:r w:rsidR="00C37265">
        <w:rPr>
          <w:bCs/>
        </w:rPr>
        <w:t xml:space="preserve">izdvaja sukladno odredbama </w:t>
      </w:r>
      <w:proofErr w:type="spellStart"/>
      <w:r w:rsidR="00C37265">
        <w:rPr>
          <w:bCs/>
        </w:rPr>
        <w:t>čl</w:t>
      </w:r>
      <w:proofErr w:type="spellEnd"/>
      <w:r w:rsidR="00C37265">
        <w:rPr>
          <w:bCs/>
        </w:rPr>
        <w:t>. 20</w:t>
      </w:r>
      <w:r>
        <w:rPr>
          <w:bCs/>
        </w:rPr>
        <w:t>.</w:t>
      </w:r>
      <w:r w:rsidR="00C37265">
        <w:rPr>
          <w:bCs/>
        </w:rPr>
        <w:t xml:space="preserve"> stavka 3</w:t>
      </w:r>
      <w:r>
        <w:rPr>
          <w:bCs/>
        </w:rPr>
        <w:t xml:space="preserve"> Zakona o boravišnoj pristojbi.</w:t>
      </w:r>
    </w:p>
    <w:p w:rsidR="004F3CE5" w:rsidRDefault="004F3CE5">
      <w:pPr>
        <w:pStyle w:val="BodyText2"/>
        <w:ind w:left="435"/>
        <w:rPr>
          <w:bCs/>
        </w:rPr>
      </w:pPr>
      <w:r>
        <w:rPr>
          <w:bCs/>
        </w:rPr>
        <w:t>Doznačena sredstva općina koristi za uređivanje naselja u funkciju turizma.</w:t>
      </w:r>
    </w:p>
    <w:p w:rsidR="004F3CE5" w:rsidRDefault="004F3CE5">
      <w:pPr>
        <w:pStyle w:val="BodyText2"/>
        <w:ind w:left="435"/>
        <w:rPr>
          <w:bCs/>
          <w:sz w:val="24"/>
        </w:rPr>
      </w:pPr>
    </w:p>
    <w:p w:rsidR="004F3CE5" w:rsidRDefault="004F3CE5">
      <w:pPr>
        <w:pStyle w:val="BodyText2"/>
        <w:rPr>
          <w:bCs/>
        </w:rPr>
      </w:pPr>
      <w:r>
        <w:rPr>
          <w:bCs/>
        </w:rPr>
        <w:t xml:space="preserve">                                                  </w:t>
      </w:r>
      <w:r w:rsidR="0031173E">
        <w:rPr>
          <w:bCs/>
        </w:rPr>
        <w:t xml:space="preserve">     Ukupno planirani iznos: </w:t>
      </w:r>
      <w:r w:rsidR="004D1615">
        <w:rPr>
          <w:bCs/>
          <w:i/>
        </w:rPr>
        <w:t>10</w:t>
      </w:r>
      <w:r w:rsidR="003B6F58">
        <w:rPr>
          <w:bCs/>
          <w:i/>
        </w:rPr>
        <w:t>0</w:t>
      </w:r>
      <w:r w:rsidRPr="007348D5">
        <w:rPr>
          <w:bCs/>
          <w:i/>
        </w:rPr>
        <w:t>.000,00 kn</w:t>
      </w:r>
    </w:p>
    <w:p w:rsidR="004F3CE5" w:rsidRPr="007348D5" w:rsidRDefault="004F3CE5">
      <w:pPr>
        <w:pStyle w:val="BodyText2"/>
        <w:rPr>
          <w:b/>
          <w:bCs/>
          <w:sz w:val="24"/>
        </w:rPr>
      </w:pPr>
      <w:r>
        <w:rPr>
          <w:bCs/>
        </w:rPr>
        <w:tab/>
      </w:r>
      <w:r w:rsidRPr="007348D5">
        <w:rPr>
          <w:b/>
          <w:bCs/>
        </w:rPr>
        <w:t>*</w:t>
      </w:r>
      <w:r w:rsidRPr="007348D5">
        <w:rPr>
          <w:b/>
          <w:bCs/>
          <w:sz w:val="24"/>
        </w:rPr>
        <w:t>Već navedeno po</w:t>
      </w:r>
      <w:r w:rsidR="00C957C1" w:rsidRPr="007348D5">
        <w:rPr>
          <w:b/>
          <w:bCs/>
          <w:sz w:val="24"/>
        </w:rPr>
        <w:t>d</w:t>
      </w:r>
      <w:r w:rsidRPr="007348D5">
        <w:rPr>
          <w:b/>
          <w:bCs/>
          <w:sz w:val="24"/>
        </w:rPr>
        <w:t xml:space="preserve"> točkom 1.1.</w:t>
      </w:r>
    </w:p>
    <w:p w:rsidR="004F3CE5" w:rsidRPr="007348D5" w:rsidRDefault="004F3CE5">
      <w:pPr>
        <w:pStyle w:val="BodyText2"/>
        <w:rPr>
          <w:b/>
          <w:bCs/>
        </w:rPr>
      </w:pPr>
    </w:p>
    <w:p w:rsidR="00A403A0" w:rsidRDefault="00A403A0">
      <w:pPr>
        <w:pStyle w:val="BodyText2"/>
        <w:rPr>
          <w:b/>
          <w:bCs/>
        </w:rPr>
      </w:pPr>
    </w:p>
    <w:p w:rsidR="00851776" w:rsidRDefault="00851776">
      <w:pPr>
        <w:pStyle w:val="BodyText2"/>
        <w:rPr>
          <w:b/>
          <w:bCs/>
        </w:rPr>
      </w:pPr>
    </w:p>
    <w:p w:rsidR="004F3CE5" w:rsidRPr="004473E4" w:rsidRDefault="006941C5">
      <w:pPr>
        <w:pStyle w:val="BodyText2"/>
        <w:rPr>
          <w:b/>
          <w:bCs/>
        </w:rPr>
      </w:pPr>
      <w:r>
        <w:rPr>
          <w:b/>
          <w:bCs/>
        </w:rPr>
        <w:t>10</w:t>
      </w:r>
      <w:r w:rsidR="00A403A0" w:rsidRPr="00A403A0">
        <w:rPr>
          <w:b/>
          <w:bCs/>
        </w:rPr>
        <w:t>. POKRIVANJE MANJKA IZ PRETHODNE GODINE ( ukoliko je isti ostvaren)</w:t>
      </w:r>
    </w:p>
    <w:p w:rsidR="004473E4" w:rsidRDefault="004473E4" w:rsidP="004473E4">
      <w:pPr>
        <w:pStyle w:val="BodyText2"/>
        <w:ind w:left="3600"/>
        <w:rPr>
          <w:b/>
        </w:rPr>
      </w:pPr>
      <w:r w:rsidRPr="00386FCF">
        <w:rPr>
          <w:b/>
          <w:bCs/>
        </w:rPr>
        <w:t xml:space="preserve">  </w:t>
      </w:r>
      <w:r>
        <w:rPr>
          <w:bCs/>
        </w:rPr>
        <w:t xml:space="preserve">Ukupno planirani iznos: </w:t>
      </w:r>
      <w:r>
        <w:rPr>
          <w:b/>
        </w:rPr>
        <w:t>0,00 kn</w:t>
      </w:r>
    </w:p>
    <w:p w:rsidR="004F3CE5" w:rsidRDefault="004F3CE5">
      <w:pPr>
        <w:pStyle w:val="BodyText2"/>
        <w:ind w:left="720"/>
        <w:rPr>
          <w:bCs/>
        </w:rPr>
      </w:pPr>
    </w:p>
    <w:p w:rsidR="004F3CE5" w:rsidRDefault="004F3CE5">
      <w:pPr>
        <w:pStyle w:val="BodyText2"/>
        <w:ind w:left="720"/>
        <w:rPr>
          <w:bCs/>
        </w:rPr>
      </w:pPr>
    </w:p>
    <w:p w:rsidR="004F3CE5" w:rsidRDefault="004F3CE5">
      <w:pPr>
        <w:pStyle w:val="BodyText2"/>
        <w:ind w:left="4320"/>
      </w:pPr>
    </w:p>
    <w:p w:rsidR="004F3CE5" w:rsidRDefault="004F3CE5">
      <w:pPr>
        <w:pStyle w:val="BodyText2"/>
      </w:pPr>
    </w:p>
    <w:p w:rsidR="004F3CE5" w:rsidRDefault="004F3CE5">
      <w:pPr>
        <w:rPr>
          <w:b/>
          <w:bCs/>
          <w:sz w:val="28"/>
          <w:lang w:val="hr-HR"/>
        </w:rPr>
      </w:pPr>
    </w:p>
    <w:p w:rsidR="004F3CE5" w:rsidRDefault="004F3CE5">
      <w:pPr>
        <w:rPr>
          <w:sz w:val="28"/>
          <w:lang w:val="hr-HR"/>
        </w:rPr>
      </w:pPr>
    </w:p>
    <w:p w:rsidR="004F3CE5" w:rsidRDefault="004F3CE5">
      <w:pPr>
        <w:rPr>
          <w:b/>
          <w:bCs/>
          <w:sz w:val="28"/>
          <w:lang w:val="hr-HR"/>
        </w:rPr>
      </w:pPr>
    </w:p>
    <w:p w:rsidR="004F3CE5" w:rsidRDefault="004F3CE5">
      <w:pPr>
        <w:rPr>
          <w:sz w:val="28"/>
          <w:lang w:val="hr-HR"/>
        </w:rPr>
      </w:pPr>
    </w:p>
    <w:p w:rsidR="004F3CE5" w:rsidRDefault="004F3CE5">
      <w:pPr>
        <w:rPr>
          <w:lang w:val="hr-HR"/>
        </w:rPr>
      </w:pPr>
      <w:r>
        <w:rPr>
          <w:b/>
          <w:bCs/>
          <w:sz w:val="28"/>
          <w:lang w:val="hr-HR"/>
        </w:rPr>
        <w:t xml:space="preserve">   </w:t>
      </w:r>
    </w:p>
    <w:sectPr w:rsidR="004F3CE5" w:rsidSect="00911BCE"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 w:equalWidth="0">
        <w:col w:w="83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88D" w:rsidRDefault="00C2788D">
      <w:r>
        <w:separator/>
      </w:r>
    </w:p>
  </w:endnote>
  <w:endnote w:type="continuationSeparator" w:id="0">
    <w:p w:rsidR="00C2788D" w:rsidRDefault="00C2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E2" w:rsidRDefault="002F23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6B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6BE2" w:rsidRDefault="00BD6B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E2" w:rsidRDefault="002F23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6BE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06E3">
      <w:rPr>
        <w:rStyle w:val="PageNumber"/>
        <w:noProof/>
      </w:rPr>
      <w:t>13</w:t>
    </w:r>
    <w:r>
      <w:rPr>
        <w:rStyle w:val="PageNumber"/>
      </w:rPr>
      <w:fldChar w:fldCharType="end"/>
    </w:r>
  </w:p>
  <w:p w:rsidR="00BD6BE2" w:rsidRDefault="00BD6B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88D" w:rsidRDefault="00C2788D">
      <w:r>
        <w:separator/>
      </w:r>
    </w:p>
  </w:footnote>
  <w:footnote w:type="continuationSeparator" w:id="0">
    <w:p w:rsidR="00C2788D" w:rsidRDefault="00C27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2B2"/>
    <w:multiLevelType w:val="hybridMultilevel"/>
    <w:tmpl w:val="508ED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B034A"/>
    <w:multiLevelType w:val="hybridMultilevel"/>
    <w:tmpl w:val="195061B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1942BFE"/>
    <w:multiLevelType w:val="multilevel"/>
    <w:tmpl w:val="ADECA4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A0954"/>
    <w:multiLevelType w:val="hybridMultilevel"/>
    <w:tmpl w:val="16CAB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F37E8"/>
    <w:multiLevelType w:val="multilevel"/>
    <w:tmpl w:val="DA2A1DF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1243376"/>
    <w:multiLevelType w:val="hybridMultilevel"/>
    <w:tmpl w:val="013237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9F6CA9"/>
    <w:multiLevelType w:val="multilevel"/>
    <w:tmpl w:val="04A0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5C94DAA"/>
    <w:multiLevelType w:val="multilevel"/>
    <w:tmpl w:val="903A933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A024327"/>
    <w:multiLevelType w:val="hybridMultilevel"/>
    <w:tmpl w:val="C4D80880"/>
    <w:lvl w:ilvl="0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9">
    <w:nsid w:val="2B31403A"/>
    <w:multiLevelType w:val="hybridMultilevel"/>
    <w:tmpl w:val="7736E5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F001D4"/>
    <w:multiLevelType w:val="hybridMultilevel"/>
    <w:tmpl w:val="9F200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B2F6E"/>
    <w:multiLevelType w:val="hybridMultilevel"/>
    <w:tmpl w:val="A700263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07759B7"/>
    <w:multiLevelType w:val="hybridMultilevel"/>
    <w:tmpl w:val="015201B8"/>
    <w:lvl w:ilvl="0" w:tplc="041A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43F5B53"/>
    <w:multiLevelType w:val="hybridMultilevel"/>
    <w:tmpl w:val="80C46726"/>
    <w:lvl w:ilvl="0" w:tplc="04090001">
      <w:start w:val="1"/>
      <w:numFmt w:val="bullet"/>
      <w:lvlText w:val=""/>
      <w:lvlJc w:val="left"/>
      <w:pPr>
        <w:tabs>
          <w:tab w:val="num" w:pos="933"/>
        </w:tabs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4">
    <w:nsid w:val="4BDA1D51"/>
    <w:multiLevelType w:val="hybridMultilevel"/>
    <w:tmpl w:val="B7E430F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45A42"/>
    <w:multiLevelType w:val="multilevel"/>
    <w:tmpl w:val="DC9CDD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5F5C2278"/>
    <w:multiLevelType w:val="hybridMultilevel"/>
    <w:tmpl w:val="346A4D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92C9A0">
      <w:start w:val="1"/>
      <w:numFmt w:val="bullet"/>
      <w:lvlText w:val="-"/>
      <w:lvlJc w:val="left"/>
      <w:pPr>
        <w:tabs>
          <w:tab w:val="num" w:pos="1456"/>
        </w:tabs>
        <w:ind w:left="1456" w:hanging="360"/>
      </w:pPr>
      <w:rPr>
        <w:rFonts w:ascii="Times New Roman" w:eastAsia="Times New Roman" w:hAnsi="Times New Roman" w:cs="Times New Roman" w:hint="default"/>
      </w:rPr>
    </w:lvl>
    <w:lvl w:ilvl="2" w:tplc="041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5B5FF7"/>
    <w:multiLevelType w:val="multilevel"/>
    <w:tmpl w:val="3E02627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8432494"/>
    <w:multiLevelType w:val="hybridMultilevel"/>
    <w:tmpl w:val="E72AD4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0610A1F"/>
    <w:multiLevelType w:val="multilevel"/>
    <w:tmpl w:val="F3D48D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77181491"/>
    <w:multiLevelType w:val="hybridMultilevel"/>
    <w:tmpl w:val="5FA833DE"/>
    <w:lvl w:ilvl="0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9"/>
  </w:num>
  <w:num w:numId="5">
    <w:abstractNumId w:val="14"/>
  </w:num>
  <w:num w:numId="6">
    <w:abstractNumId w:val="16"/>
  </w:num>
  <w:num w:numId="7">
    <w:abstractNumId w:val="1"/>
  </w:num>
  <w:num w:numId="8">
    <w:abstractNumId w:val="15"/>
  </w:num>
  <w:num w:numId="9">
    <w:abstractNumId w:val="5"/>
  </w:num>
  <w:num w:numId="10">
    <w:abstractNumId w:val="11"/>
  </w:num>
  <w:num w:numId="11">
    <w:abstractNumId w:val="2"/>
  </w:num>
  <w:num w:numId="12">
    <w:abstractNumId w:val="19"/>
  </w:num>
  <w:num w:numId="13">
    <w:abstractNumId w:val="7"/>
  </w:num>
  <w:num w:numId="14">
    <w:abstractNumId w:val="20"/>
  </w:num>
  <w:num w:numId="15">
    <w:abstractNumId w:val="18"/>
  </w:num>
  <w:num w:numId="16">
    <w:abstractNumId w:val="3"/>
  </w:num>
  <w:num w:numId="17">
    <w:abstractNumId w:val="13"/>
  </w:num>
  <w:num w:numId="18">
    <w:abstractNumId w:val="0"/>
  </w:num>
  <w:num w:numId="19">
    <w:abstractNumId w:val="8"/>
  </w:num>
  <w:num w:numId="20">
    <w:abstractNumId w:val="1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B1B"/>
    <w:rsid w:val="00003D0F"/>
    <w:rsid w:val="00004557"/>
    <w:rsid w:val="00005620"/>
    <w:rsid w:val="000107B4"/>
    <w:rsid w:val="00012EBE"/>
    <w:rsid w:val="000136E4"/>
    <w:rsid w:val="00021660"/>
    <w:rsid w:val="00022BC5"/>
    <w:rsid w:val="00022D29"/>
    <w:rsid w:val="00032376"/>
    <w:rsid w:val="00033934"/>
    <w:rsid w:val="00036E17"/>
    <w:rsid w:val="00042AA1"/>
    <w:rsid w:val="000471EE"/>
    <w:rsid w:val="00047BDC"/>
    <w:rsid w:val="00050DDD"/>
    <w:rsid w:val="00051856"/>
    <w:rsid w:val="00061284"/>
    <w:rsid w:val="0006180D"/>
    <w:rsid w:val="0007665E"/>
    <w:rsid w:val="00076FEC"/>
    <w:rsid w:val="00082C99"/>
    <w:rsid w:val="000A2FC1"/>
    <w:rsid w:val="000A33F1"/>
    <w:rsid w:val="000A75BF"/>
    <w:rsid w:val="000B73A7"/>
    <w:rsid w:val="000C45F5"/>
    <w:rsid w:val="000C7A15"/>
    <w:rsid w:val="000C7B2C"/>
    <w:rsid w:val="000C7D8B"/>
    <w:rsid w:val="000E1109"/>
    <w:rsid w:val="000F421D"/>
    <w:rsid w:val="000F5486"/>
    <w:rsid w:val="000F5E91"/>
    <w:rsid w:val="001027C0"/>
    <w:rsid w:val="00105C24"/>
    <w:rsid w:val="00113F4D"/>
    <w:rsid w:val="001222CD"/>
    <w:rsid w:val="00124588"/>
    <w:rsid w:val="001272AB"/>
    <w:rsid w:val="00131331"/>
    <w:rsid w:val="00132F75"/>
    <w:rsid w:val="00137F20"/>
    <w:rsid w:val="00147857"/>
    <w:rsid w:val="0015605F"/>
    <w:rsid w:val="001627C3"/>
    <w:rsid w:val="0016334D"/>
    <w:rsid w:val="00174BFC"/>
    <w:rsid w:val="00194461"/>
    <w:rsid w:val="001A092B"/>
    <w:rsid w:val="001A714F"/>
    <w:rsid w:val="001B49D0"/>
    <w:rsid w:val="001C4B00"/>
    <w:rsid w:val="001D748B"/>
    <w:rsid w:val="001E2104"/>
    <w:rsid w:val="001E6A28"/>
    <w:rsid w:val="001E7183"/>
    <w:rsid w:val="001F0571"/>
    <w:rsid w:val="001F17C2"/>
    <w:rsid w:val="001F2A23"/>
    <w:rsid w:val="001F442A"/>
    <w:rsid w:val="002142EB"/>
    <w:rsid w:val="00214A4E"/>
    <w:rsid w:val="0022238C"/>
    <w:rsid w:val="0022253F"/>
    <w:rsid w:val="00225056"/>
    <w:rsid w:val="00231CA4"/>
    <w:rsid w:val="002348C2"/>
    <w:rsid w:val="00234AA8"/>
    <w:rsid w:val="00237E01"/>
    <w:rsid w:val="002400A7"/>
    <w:rsid w:val="002423BE"/>
    <w:rsid w:val="00255B7A"/>
    <w:rsid w:val="00257129"/>
    <w:rsid w:val="0026006E"/>
    <w:rsid w:val="002743F2"/>
    <w:rsid w:val="0027602A"/>
    <w:rsid w:val="00283094"/>
    <w:rsid w:val="00291AB3"/>
    <w:rsid w:val="00295C16"/>
    <w:rsid w:val="00295F9A"/>
    <w:rsid w:val="002A4F13"/>
    <w:rsid w:val="002A52A3"/>
    <w:rsid w:val="002A6618"/>
    <w:rsid w:val="002B2A6B"/>
    <w:rsid w:val="002B2E85"/>
    <w:rsid w:val="002B3EB7"/>
    <w:rsid w:val="002B5903"/>
    <w:rsid w:val="002B6DAF"/>
    <w:rsid w:val="002C429C"/>
    <w:rsid w:val="002C7665"/>
    <w:rsid w:val="002D2440"/>
    <w:rsid w:val="002D3355"/>
    <w:rsid w:val="002D3B78"/>
    <w:rsid w:val="002D52C6"/>
    <w:rsid w:val="002E257E"/>
    <w:rsid w:val="002E546A"/>
    <w:rsid w:val="002F21D5"/>
    <w:rsid w:val="002F2305"/>
    <w:rsid w:val="002F2318"/>
    <w:rsid w:val="002F4892"/>
    <w:rsid w:val="002F5651"/>
    <w:rsid w:val="003050D3"/>
    <w:rsid w:val="00310A22"/>
    <w:rsid w:val="0031173E"/>
    <w:rsid w:val="0032068F"/>
    <w:rsid w:val="00326832"/>
    <w:rsid w:val="00331DB9"/>
    <w:rsid w:val="003354FD"/>
    <w:rsid w:val="00336CD9"/>
    <w:rsid w:val="00340351"/>
    <w:rsid w:val="00353A2B"/>
    <w:rsid w:val="00361059"/>
    <w:rsid w:val="00371283"/>
    <w:rsid w:val="00386FCF"/>
    <w:rsid w:val="00390260"/>
    <w:rsid w:val="00390D45"/>
    <w:rsid w:val="003923E1"/>
    <w:rsid w:val="00394018"/>
    <w:rsid w:val="003950F9"/>
    <w:rsid w:val="003A4725"/>
    <w:rsid w:val="003A47F1"/>
    <w:rsid w:val="003A6164"/>
    <w:rsid w:val="003B1E11"/>
    <w:rsid w:val="003B6F58"/>
    <w:rsid w:val="003B70E1"/>
    <w:rsid w:val="003C24FB"/>
    <w:rsid w:val="003D146A"/>
    <w:rsid w:val="003D6FF1"/>
    <w:rsid w:val="003D7723"/>
    <w:rsid w:val="003E5A24"/>
    <w:rsid w:val="004024E6"/>
    <w:rsid w:val="00403AE9"/>
    <w:rsid w:val="004047EF"/>
    <w:rsid w:val="00404891"/>
    <w:rsid w:val="0040532F"/>
    <w:rsid w:val="0041049E"/>
    <w:rsid w:val="00414862"/>
    <w:rsid w:val="00414E68"/>
    <w:rsid w:val="00415464"/>
    <w:rsid w:val="00423E9A"/>
    <w:rsid w:val="00427725"/>
    <w:rsid w:val="00427B59"/>
    <w:rsid w:val="00436F55"/>
    <w:rsid w:val="00437E0E"/>
    <w:rsid w:val="0044099A"/>
    <w:rsid w:val="00444F35"/>
    <w:rsid w:val="00445386"/>
    <w:rsid w:val="004473E4"/>
    <w:rsid w:val="00452E79"/>
    <w:rsid w:val="00456F2F"/>
    <w:rsid w:val="00463D02"/>
    <w:rsid w:val="00472A5E"/>
    <w:rsid w:val="00483197"/>
    <w:rsid w:val="004871AE"/>
    <w:rsid w:val="004907F5"/>
    <w:rsid w:val="00491478"/>
    <w:rsid w:val="00491D50"/>
    <w:rsid w:val="004A1FCE"/>
    <w:rsid w:val="004B452F"/>
    <w:rsid w:val="004C329B"/>
    <w:rsid w:val="004C3680"/>
    <w:rsid w:val="004C44E2"/>
    <w:rsid w:val="004D06E4"/>
    <w:rsid w:val="004D1615"/>
    <w:rsid w:val="004D29BB"/>
    <w:rsid w:val="004D2E3E"/>
    <w:rsid w:val="004D366E"/>
    <w:rsid w:val="004D5279"/>
    <w:rsid w:val="004D529E"/>
    <w:rsid w:val="004D7026"/>
    <w:rsid w:val="004E422D"/>
    <w:rsid w:val="004F3CE5"/>
    <w:rsid w:val="004F7FEE"/>
    <w:rsid w:val="0050249B"/>
    <w:rsid w:val="0050319F"/>
    <w:rsid w:val="00504257"/>
    <w:rsid w:val="005112F9"/>
    <w:rsid w:val="00512FA7"/>
    <w:rsid w:val="00521EB4"/>
    <w:rsid w:val="00531931"/>
    <w:rsid w:val="0057119C"/>
    <w:rsid w:val="00584D01"/>
    <w:rsid w:val="00587E21"/>
    <w:rsid w:val="00593FF9"/>
    <w:rsid w:val="00595C9E"/>
    <w:rsid w:val="005B009C"/>
    <w:rsid w:val="005C665A"/>
    <w:rsid w:val="005D5D25"/>
    <w:rsid w:val="005D61DC"/>
    <w:rsid w:val="005E0BE5"/>
    <w:rsid w:val="005F34A0"/>
    <w:rsid w:val="006011DC"/>
    <w:rsid w:val="006209E5"/>
    <w:rsid w:val="00625C04"/>
    <w:rsid w:val="0063236D"/>
    <w:rsid w:val="00633AAF"/>
    <w:rsid w:val="006358DA"/>
    <w:rsid w:val="006440FD"/>
    <w:rsid w:val="0064496F"/>
    <w:rsid w:val="00661810"/>
    <w:rsid w:val="006623A9"/>
    <w:rsid w:val="006640C5"/>
    <w:rsid w:val="006643E9"/>
    <w:rsid w:val="00667B33"/>
    <w:rsid w:val="00670AD2"/>
    <w:rsid w:val="00680C36"/>
    <w:rsid w:val="00684AC1"/>
    <w:rsid w:val="00685A56"/>
    <w:rsid w:val="006941C5"/>
    <w:rsid w:val="006A1F78"/>
    <w:rsid w:val="006B37B6"/>
    <w:rsid w:val="006B5D0B"/>
    <w:rsid w:val="006C2446"/>
    <w:rsid w:val="006C2A8C"/>
    <w:rsid w:val="006D010F"/>
    <w:rsid w:val="006D01AE"/>
    <w:rsid w:val="006D6618"/>
    <w:rsid w:val="006E5E4D"/>
    <w:rsid w:val="006F2762"/>
    <w:rsid w:val="006F2936"/>
    <w:rsid w:val="00706D3C"/>
    <w:rsid w:val="00714F24"/>
    <w:rsid w:val="0071586E"/>
    <w:rsid w:val="007242AF"/>
    <w:rsid w:val="00725661"/>
    <w:rsid w:val="007347E1"/>
    <w:rsid w:val="007348D5"/>
    <w:rsid w:val="007514D6"/>
    <w:rsid w:val="007640B7"/>
    <w:rsid w:val="00776392"/>
    <w:rsid w:val="0077670A"/>
    <w:rsid w:val="0078300D"/>
    <w:rsid w:val="0078306F"/>
    <w:rsid w:val="00784166"/>
    <w:rsid w:val="0079584E"/>
    <w:rsid w:val="007A141B"/>
    <w:rsid w:val="007A5B30"/>
    <w:rsid w:val="007B6B48"/>
    <w:rsid w:val="007B7381"/>
    <w:rsid w:val="007C6385"/>
    <w:rsid w:val="007C671A"/>
    <w:rsid w:val="007C7A83"/>
    <w:rsid w:val="007D19D2"/>
    <w:rsid w:val="007D2F54"/>
    <w:rsid w:val="007E2618"/>
    <w:rsid w:val="007F78E9"/>
    <w:rsid w:val="007F7D11"/>
    <w:rsid w:val="008019D9"/>
    <w:rsid w:val="00804132"/>
    <w:rsid w:val="00805EB5"/>
    <w:rsid w:val="00820861"/>
    <w:rsid w:val="008257B5"/>
    <w:rsid w:val="008275AF"/>
    <w:rsid w:val="0083005B"/>
    <w:rsid w:val="008337C2"/>
    <w:rsid w:val="00834A11"/>
    <w:rsid w:val="008448E0"/>
    <w:rsid w:val="00851776"/>
    <w:rsid w:val="0085398F"/>
    <w:rsid w:val="0086164A"/>
    <w:rsid w:val="008630C9"/>
    <w:rsid w:val="00864E35"/>
    <w:rsid w:val="0087117C"/>
    <w:rsid w:val="0087350D"/>
    <w:rsid w:val="008764A6"/>
    <w:rsid w:val="008767C4"/>
    <w:rsid w:val="00882A54"/>
    <w:rsid w:val="00895D42"/>
    <w:rsid w:val="00897E7D"/>
    <w:rsid w:val="008A4A93"/>
    <w:rsid w:val="008A78AC"/>
    <w:rsid w:val="008B333A"/>
    <w:rsid w:val="008B358D"/>
    <w:rsid w:val="008B4D42"/>
    <w:rsid w:val="008C08C2"/>
    <w:rsid w:val="008E0D22"/>
    <w:rsid w:val="008E7AEF"/>
    <w:rsid w:val="0090745D"/>
    <w:rsid w:val="00911BCE"/>
    <w:rsid w:val="009257E2"/>
    <w:rsid w:val="00926391"/>
    <w:rsid w:val="00933F27"/>
    <w:rsid w:val="00942C6F"/>
    <w:rsid w:val="00944E85"/>
    <w:rsid w:val="00955C20"/>
    <w:rsid w:val="00961830"/>
    <w:rsid w:val="0096297B"/>
    <w:rsid w:val="009706BB"/>
    <w:rsid w:val="009736D6"/>
    <w:rsid w:val="00982D8E"/>
    <w:rsid w:val="00985310"/>
    <w:rsid w:val="00991906"/>
    <w:rsid w:val="009A52A1"/>
    <w:rsid w:val="009B1181"/>
    <w:rsid w:val="009B5CF2"/>
    <w:rsid w:val="009B7F29"/>
    <w:rsid w:val="009C282F"/>
    <w:rsid w:val="009C3D74"/>
    <w:rsid w:val="009C4FDC"/>
    <w:rsid w:val="009C5F41"/>
    <w:rsid w:val="009D2792"/>
    <w:rsid w:val="009D344D"/>
    <w:rsid w:val="009D6C1A"/>
    <w:rsid w:val="009D7BCA"/>
    <w:rsid w:val="009E0384"/>
    <w:rsid w:val="009E2234"/>
    <w:rsid w:val="009E47E3"/>
    <w:rsid w:val="009E4AF9"/>
    <w:rsid w:val="009F0651"/>
    <w:rsid w:val="009F4B61"/>
    <w:rsid w:val="009F785E"/>
    <w:rsid w:val="00A1015B"/>
    <w:rsid w:val="00A102CF"/>
    <w:rsid w:val="00A14A5C"/>
    <w:rsid w:val="00A155E2"/>
    <w:rsid w:val="00A200B1"/>
    <w:rsid w:val="00A2060F"/>
    <w:rsid w:val="00A227EF"/>
    <w:rsid w:val="00A229A7"/>
    <w:rsid w:val="00A31DAF"/>
    <w:rsid w:val="00A33664"/>
    <w:rsid w:val="00A33B27"/>
    <w:rsid w:val="00A403A0"/>
    <w:rsid w:val="00A42EEE"/>
    <w:rsid w:val="00A44E40"/>
    <w:rsid w:val="00A46C74"/>
    <w:rsid w:val="00A55192"/>
    <w:rsid w:val="00A60206"/>
    <w:rsid w:val="00A66E39"/>
    <w:rsid w:val="00A70BE6"/>
    <w:rsid w:val="00A73BE9"/>
    <w:rsid w:val="00A83B06"/>
    <w:rsid w:val="00A852C9"/>
    <w:rsid w:val="00AA1318"/>
    <w:rsid w:val="00AA7C22"/>
    <w:rsid w:val="00AA7FEE"/>
    <w:rsid w:val="00AB12DB"/>
    <w:rsid w:val="00AB189C"/>
    <w:rsid w:val="00AB589E"/>
    <w:rsid w:val="00AC24FA"/>
    <w:rsid w:val="00AC2A96"/>
    <w:rsid w:val="00AD22CC"/>
    <w:rsid w:val="00AD7039"/>
    <w:rsid w:val="00AE2754"/>
    <w:rsid w:val="00AE3596"/>
    <w:rsid w:val="00AE4375"/>
    <w:rsid w:val="00AE4C07"/>
    <w:rsid w:val="00AE75F5"/>
    <w:rsid w:val="00AF1161"/>
    <w:rsid w:val="00AF2302"/>
    <w:rsid w:val="00AF272E"/>
    <w:rsid w:val="00AF61A6"/>
    <w:rsid w:val="00B05A6F"/>
    <w:rsid w:val="00B10E97"/>
    <w:rsid w:val="00B10EA3"/>
    <w:rsid w:val="00B13A41"/>
    <w:rsid w:val="00B142AB"/>
    <w:rsid w:val="00B1448E"/>
    <w:rsid w:val="00B15705"/>
    <w:rsid w:val="00B25EE9"/>
    <w:rsid w:val="00B27A14"/>
    <w:rsid w:val="00B34076"/>
    <w:rsid w:val="00B4213B"/>
    <w:rsid w:val="00B4541F"/>
    <w:rsid w:val="00B4661D"/>
    <w:rsid w:val="00B50C12"/>
    <w:rsid w:val="00B5711C"/>
    <w:rsid w:val="00B60412"/>
    <w:rsid w:val="00B66274"/>
    <w:rsid w:val="00B70399"/>
    <w:rsid w:val="00B70587"/>
    <w:rsid w:val="00B70985"/>
    <w:rsid w:val="00B71948"/>
    <w:rsid w:val="00B77A87"/>
    <w:rsid w:val="00B77B5C"/>
    <w:rsid w:val="00B81E51"/>
    <w:rsid w:val="00B85579"/>
    <w:rsid w:val="00BB0AF5"/>
    <w:rsid w:val="00BB426F"/>
    <w:rsid w:val="00BC436B"/>
    <w:rsid w:val="00BC54BF"/>
    <w:rsid w:val="00BD5F00"/>
    <w:rsid w:val="00BD6BE2"/>
    <w:rsid w:val="00BE607D"/>
    <w:rsid w:val="00C020E8"/>
    <w:rsid w:val="00C06509"/>
    <w:rsid w:val="00C1202D"/>
    <w:rsid w:val="00C14F2A"/>
    <w:rsid w:val="00C2788D"/>
    <w:rsid w:val="00C37265"/>
    <w:rsid w:val="00C460BA"/>
    <w:rsid w:val="00C4741C"/>
    <w:rsid w:val="00C52697"/>
    <w:rsid w:val="00C5513B"/>
    <w:rsid w:val="00C55622"/>
    <w:rsid w:val="00C561EE"/>
    <w:rsid w:val="00C56CED"/>
    <w:rsid w:val="00C73B76"/>
    <w:rsid w:val="00C82189"/>
    <w:rsid w:val="00C83185"/>
    <w:rsid w:val="00C84452"/>
    <w:rsid w:val="00C91A4C"/>
    <w:rsid w:val="00C957C1"/>
    <w:rsid w:val="00C96591"/>
    <w:rsid w:val="00CA37FE"/>
    <w:rsid w:val="00CA5B56"/>
    <w:rsid w:val="00CB6727"/>
    <w:rsid w:val="00CB7AFE"/>
    <w:rsid w:val="00CD1E8E"/>
    <w:rsid w:val="00CD43F4"/>
    <w:rsid w:val="00D00CA5"/>
    <w:rsid w:val="00D02514"/>
    <w:rsid w:val="00D0567D"/>
    <w:rsid w:val="00D10333"/>
    <w:rsid w:val="00D16B3A"/>
    <w:rsid w:val="00D21D9F"/>
    <w:rsid w:val="00D274A9"/>
    <w:rsid w:val="00D33296"/>
    <w:rsid w:val="00D3525E"/>
    <w:rsid w:val="00D35640"/>
    <w:rsid w:val="00D42405"/>
    <w:rsid w:val="00D478D3"/>
    <w:rsid w:val="00D51EBA"/>
    <w:rsid w:val="00D54037"/>
    <w:rsid w:val="00D567A5"/>
    <w:rsid w:val="00D601B0"/>
    <w:rsid w:val="00D63F3E"/>
    <w:rsid w:val="00D64C5F"/>
    <w:rsid w:val="00D70ED6"/>
    <w:rsid w:val="00D71D97"/>
    <w:rsid w:val="00D83DAD"/>
    <w:rsid w:val="00D873E7"/>
    <w:rsid w:val="00D935F5"/>
    <w:rsid w:val="00D937D4"/>
    <w:rsid w:val="00D95770"/>
    <w:rsid w:val="00DA5D29"/>
    <w:rsid w:val="00DA6ADB"/>
    <w:rsid w:val="00DA780B"/>
    <w:rsid w:val="00DB348F"/>
    <w:rsid w:val="00DB58AF"/>
    <w:rsid w:val="00DC12D8"/>
    <w:rsid w:val="00DC1918"/>
    <w:rsid w:val="00DD1167"/>
    <w:rsid w:val="00DD2D71"/>
    <w:rsid w:val="00DD450D"/>
    <w:rsid w:val="00DE1510"/>
    <w:rsid w:val="00DE394A"/>
    <w:rsid w:val="00DF21A7"/>
    <w:rsid w:val="00E009B2"/>
    <w:rsid w:val="00E059E5"/>
    <w:rsid w:val="00E10287"/>
    <w:rsid w:val="00E16B1B"/>
    <w:rsid w:val="00E2451D"/>
    <w:rsid w:val="00E31B21"/>
    <w:rsid w:val="00E32978"/>
    <w:rsid w:val="00E3547F"/>
    <w:rsid w:val="00E37E8C"/>
    <w:rsid w:val="00E41F65"/>
    <w:rsid w:val="00E42B47"/>
    <w:rsid w:val="00E52013"/>
    <w:rsid w:val="00E57B61"/>
    <w:rsid w:val="00E60DD0"/>
    <w:rsid w:val="00E62186"/>
    <w:rsid w:val="00E6397E"/>
    <w:rsid w:val="00E83D93"/>
    <w:rsid w:val="00E86B2B"/>
    <w:rsid w:val="00E87205"/>
    <w:rsid w:val="00E90068"/>
    <w:rsid w:val="00EA1796"/>
    <w:rsid w:val="00EA7CD8"/>
    <w:rsid w:val="00EB0029"/>
    <w:rsid w:val="00EB06E3"/>
    <w:rsid w:val="00EB2387"/>
    <w:rsid w:val="00EB36FB"/>
    <w:rsid w:val="00EB3C68"/>
    <w:rsid w:val="00EB41A2"/>
    <w:rsid w:val="00EB7245"/>
    <w:rsid w:val="00EC02F1"/>
    <w:rsid w:val="00EC11B9"/>
    <w:rsid w:val="00EC1F28"/>
    <w:rsid w:val="00EC2759"/>
    <w:rsid w:val="00EC34D5"/>
    <w:rsid w:val="00EC774F"/>
    <w:rsid w:val="00ED0F5C"/>
    <w:rsid w:val="00ED48C7"/>
    <w:rsid w:val="00EE1A07"/>
    <w:rsid w:val="00EF4712"/>
    <w:rsid w:val="00F10D19"/>
    <w:rsid w:val="00F12605"/>
    <w:rsid w:val="00F16E68"/>
    <w:rsid w:val="00F20C69"/>
    <w:rsid w:val="00F2380C"/>
    <w:rsid w:val="00F31D11"/>
    <w:rsid w:val="00F3762F"/>
    <w:rsid w:val="00F415E5"/>
    <w:rsid w:val="00F418B4"/>
    <w:rsid w:val="00F546E0"/>
    <w:rsid w:val="00F5520E"/>
    <w:rsid w:val="00F55BEA"/>
    <w:rsid w:val="00F62761"/>
    <w:rsid w:val="00F72AFA"/>
    <w:rsid w:val="00F82220"/>
    <w:rsid w:val="00F839A4"/>
    <w:rsid w:val="00F84C7B"/>
    <w:rsid w:val="00F853BD"/>
    <w:rsid w:val="00F85C04"/>
    <w:rsid w:val="00FA4870"/>
    <w:rsid w:val="00FA7675"/>
    <w:rsid w:val="00FB56E8"/>
    <w:rsid w:val="00FB74C0"/>
    <w:rsid w:val="00FB7986"/>
    <w:rsid w:val="00FB7DDD"/>
    <w:rsid w:val="00FD0CB8"/>
    <w:rsid w:val="00FD1CF7"/>
    <w:rsid w:val="00FD1E96"/>
    <w:rsid w:val="00FD2714"/>
    <w:rsid w:val="00FE6BCA"/>
    <w:rsid w:val="00FE796E"/>
    <w:rsid w:val="00FE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BCE"/>
    <w:rPr>
      <w:lang w:val="en-GB"/>
    </w:rPr>
  </w:style>
  <w:style w:type="paragraph" w:styleId="Heading1">
    <w:name w:val="heading 1"/>
    <w:basedOn w:val="Normal"/>
    <w:next w:val="Normal"/>
    <w:qFormat/>
    <w:rsid w:val="00911BCE"/>
    <w:pPr>
      <w:keepNext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qFormat/>
    <w:rsid w:val="00911BCE"/>
    <w:pPr>
      <w:keepNext/>
      <w:outlineLvl w:val="1"/>
    </w:pPr>
    <w:rPr>
      <w:b/>
      <w:bCs/>
      <w:sz w:val="28"/>
      <w:lang w:val="hr-HR"/>
    </w:rPr>
  </w:style>
  <w:style w:type="paragraph" w:styleId="Heading3">
    <w:name w:val="heading 3"/>
    <w:basedOn w:val="Normal"/>
    <w:next w:val="Normal"/>
    <w:qFormat/>
    <w:rsid w:val="00911BCE"/>
    <w:pPr>
      <w:keepNext/>
      <w:ind w:left="360"/>
      <w:outlineLvl w:val="2"/>
    </w:pPr>
    <w:rPr>
      <w:b/>
      <w:bCs/>
      <w:sz w:val="28"/>
      <w:lang w:val="hr-HR"/>
    </w:rPr>
  </w:style>
  <w:style w:type="paragraph" w:styleId="Heading4">
    <w:name w:val="heading 4"/>
    <w:basedOn w:val="Normal"/>
    <w:next w:val="Normal"/>
    <w:qFormat/>
    <w:rsid w:val="00911BCE"/>
    <w:pPr>
      <w:keepNext/>
      <w:outlineLvl w:val="3"/>
    </w:pPr>
    <w:rPr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11BCE"/>
    <w:pPr>
      <w:jc w:val="center"/>
    </w:pPr>
    <w:rPr>
      <w:b/>
      <w:bCs/>
      <w:sz w:val="28"/>
      <w:lang w:val="hr-HR"/>
    </w:rPr>
  </w:style>
  <w:style w:type="paragraph" w:styleId="BodyText">
    <w:name w:val="Body Text"/>
    <w:basedOn w:val="Normal"/>
    <w:rsid w:val="00911BCE"/>
    <w:pPr>
      <w:jc w:val="center"/>
    </w:pPr>
    <w:rPr>
      <w:b/>
      <w:bCs/>
      <w:sz w:val="32"/>
      <w:lang w:val="hr-HR"/>
    </w:rPr>
  </w:style>
  <w:style w:type="paragraph" w:styleId="BodyText2">
    <w:name w:val="Body Text 2"/>
    <w:basedOn w:val="Normal"/>
    <w:rsid w:val="00911BCE"/>
    <w:rPr>
      <w:sz w:val="28"/>
      <w:lang w:val="hr-HR"/>
    </w:rPr>
  </w:style>
  <w:style w:type="paragraph" w:styleId="DocumentMap">
    <w:name w:val="Document Map"/>
    <w:basedOn w:val="Normal"/>
    <w:semiHidden/>
    <w:rsid w:val="00911BCE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911B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1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0A134-9934-4685-ABCE-BC192632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14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TURISTIČKA ZAJEDNICA DUGI OTOK</vt:lpstr>
    </vt:vector>
  </TitlesOfParts>
  <Company>TZ DUGI OTOK</Company>
  <LinksUpToDate>false</LinksUpToDate>
  <CharactersWithSpaces>18275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TURISTIČKA ZAJEDNICA DUGI OTOK</dc:title>
  <dc:creator>TZ</dc:creator>
  <cp:lastModifiedBy>TZ Dugi otok</cp:lastModifiedBy>
  <cp:revision>35</cp:revision>
  <cp:lastPrinted>2018-10-17T09:30:00Z</cp:lastPrinted>
  <dcterms:created xsi:type="dcterms:W3CDTF">2019-10-22T12:46:00Z</dcterms:created>
  <dcterms:modified xsi:type="dcterms:W3CDTF">2019-11-09T09:15:00Z</dcterms:modified>
</cp:coreProperties>
</file>